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Постановление Правительства РФ от 16.11.2020 N 1845</w:t>
              <w:br/>
              <w:t xml:space="preserve">(ред. от 25.07.2026)</w:t>
              <w:br/>
              <w:t xml:space="preserve">"О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br/>
              <w:t xml:space="preserve">(вместе с "Положением 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16 ноября 2020 г. N 1845</w:t>
      </w:r>
    </w:p>
    <w:p>
      <w:pPr>
        <w:pStyle w:val="2"/>
        <w:jc w:val="center"/>
      </w:pPr>
      <w:r>
        <w:rPr>
          <w:sz w:val="24"/>
        </w:rPr>
      </w:r>
    </w:p>
    <w:p>
      <w:pPr>
        <w:pStyle w:val="2"/>
        <w:jc w:val="center"/>
      </w:pPr>
      <w:r>
        <w:rPr>
          <w:sz w:val="24"/>
        </w:rPr>
        <w:t xml:space="preserve">О ЛИЦЕНЗИРОВАНИИ</w:t>
      </w:r>
    </w:p>
    <w:p>
      <w:pPr>
        <w:pStyle w:val="2"/>
        <w:jc w:val="center"/>
      </w:pPr>
      <w:r>
        <w:rPr>
          <w:sz w:val="24"/>
        </w:rPr>
        <w:t xml:space="preserve">ДЕЯТЕЛЬНОСТИ В ОБЛАСТИ ГИДРОМЕТЕОРОЛОГИИ И СМЕЖНЫХ</w:t>
      </w:r>
    </w:p>
    <w:p>
      <w:pPr>
        <w:pStyle w:val="2"/>
        <w:jc w:val="center"/>
      </w:pPr>
      <w:r>
        <w:rPr>
          <w:sz w:val="24"/>
        </w:rPr>
        <w:t xml:space="preserve">С НЕЙ ОБЛАСТЯХ (ЗА ИСКЛЮЧЕНИЕМ УКАЗАННОЙ ДЕЯТЕЛЬНОСТИ,</w:t>
      </w:r>
    </w:p>
    <w:p>
      <w:pPr>
        <w:pStyle w:val="2"/>
        <w:jc w:val="center"/>
      </w:pPr>
      <w:r>
        <w:rPr>
          <w:sz w:val="24"/>
        </w:rPr>
        <w:t xml:space="preserve">ОСУЩЕСТВЛЯЕМОЙ В ХОДЕ ИНЖЕНЕРНЫХ ИЗЫСКАНИЙ, ВЫПОЛНЯЕМЫХ</w:t>
      </w:r>
    </w:p>
    <w:p>
      <w:pPr>
        <w:pStyle w:val="2"/>
        <w:jc w:val="center"/>
      </w:pPr>
      <w:r>
        <w:rPr>
          <w:sz w:val="24"/>
        </w:rPr>
        <w:t xml:space="preserve">ДЛЯ ПОДГОТОВКИ ПРОЕКТНОЙ ДОКУМЕНТАЦИИ, СТРОИТЕЛЬСТВА,</w:t>
      </w:r>
    </w:p>
    <w:p>
      <w:pPr>
        <w:pStyle w:val="2"/>
        <w:jc w:val="center"/>
      </w:pPr>
      <w:r>
        <w:rPr>
          <w:sz w:val="24"/>
        </w:rPr>
        <w:t xml:space="preserve">РЕКОНСТРУКЦИИ ОБЪЕКТОВ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28.02.2022 </w:t>
            </w:r>
            <w:hyperlink w:history="0" r:id="rId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N 269</w:t>
              </w:r>
            </w:hyperlink>
            <w:r>
              <w:rPr>
                <w:sz w:val="24"/>
                <w:color w:val="392c69"/>
              </w:rPr>
              <w:t xml:space="preserve">,</w:t>
            </w:r>
          </w:p>
          <w:p>
            <w:pPr>
              <w:pStyle w:val="0"/>
              <w:jc w:val="center"/>
            </w:pPr>
            <w:r>
              <w:rPr>
                <w:sz w:val="24"/>
                <w:color w:val="392c69"/>
              </w:rPr>
              <w:t xml:space="preserve">от 28.08.2025 </w:t>
            </w:r>
            <w:hyperlink w:history="0" r:id="rId9"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N 1305</w:t>
              </w:r>
            </w:hyperlink>
            <w:r>
              <w:rPr>
                <w:sz w:val="24"/>
                <w:color w:val="392c69"/>
              </w:rPr>
              <w:t xml:space="preserve">, от 25.07.2026 </w:t>
            </w:r>
            <w:hyperlink w:history="0" r:id="rId10"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N 937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Федеральным </w:t>
      </w:r>
      <w:hyperlink w:history="0" r:id="rId1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 лицензировании отдельных видов деятельности" Правительство Российской Федерации постановляет:</w:t>
      </w:r>
    </w:p>
    <w:p>
      <w:pPr>
        <w:pStyle w:val="0"/>
        <w:spacing w:before="240" w:lineRule="auto"/>
        <w:ind w:firstLine="540"/>
        <w:jc w:val="both"/>
      </w:pPr>
      <w:r>
        <w:rPr>
          <w:sz w:val="24"/>
        </w:rPr>
        <w:t xml:space="preserve">1. Утвердить прилагаемое </w:t>
      </w:r>
      <w:hyperlink w:history="0" w:anchor="P37" w:tooltip="ПОЛОЖЕНИЕ">
        <w:r>
          <w:rPr>
            <w:sz w:val="24"/>
            <w:color w:val="0000ff"/>
          </w:rPr>
          <w:t xml:space="preserve">Положение</w:t>
        </w:r>
      </w:hyperlink>
      <w:r>
        <w:rPr>
          <w:sz w:val="24"/>
        </w:rPr>
        <w:t xml:space="preserve"> 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pPr>
        <w:pStyle w:val="0"/>
        <w:jc w:val="both"/>
      </w:pPr>
      <w:r>
        <w:rPr>
          <w:sz w:val="24"/>
        </w:rPr>
        <w:t xml:space="preserve">(в ред. </w:t>
      </w:r>
      <w:hyperlink w:history="0" r:id="rId1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2. Настоящее постановление вступает в силу с 1 января 2021 г. и действует до 1 января 2027 г.</w:t>
      </w:r>
    </w:p>
    <w:p>
      <w:pPr>
        <w:pStyle w:val="0"/>
        <w:spacing w:before="240" w:lineRule="auto"/>
        <w:ind w:firstLine="540"/>
        <w:jc w:val="both"/>
      </w:pPr>
      <w:r>
        <w:rPr>
          <w:sz w:val="24"/>
        </w:rPr>
        <w:t xml:space="preserve">3. Установить, что сведения о лицензиях на осуществление деятельности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предоставленных до 1 января 2021 г. и не переоформленных до 1 марта 2022 г., должны быть изменены в реестре лицензий в порядке, предусмотренном </w:t>
      </w:r>
      <w:hyperlink w:history="0" r:id="rId1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статьей 18</w:t>
        </w:r>
      </w:hyperlink>
      <w:r>
        <w:rPr>
          <w:sz w:val="24"/>
        </w:rPr>
        <w:t xml:space="preserve"> Федерального закона "О лицензировании отдельных видов деятельности" и </w:t>
      </w:r>
      <w:hyperlink w:history="0" w:anchor="P37" w:tooltip="ПОЛОЖЕНИЕ">
        <w:r>
          <w:rPr>
            <w:sz w:val="24"/>
            <w:color w:val="0000ff"/>
          </w:rPr>
          <w:t xml:space="preserve">Положением</w:t>
        </w:r>
      </w:hyperlink>
      <w:r>
        <w:rPr>
          <w:sz w:val="24"/>
        </w:rPr>
        <w:t xml:space="preserve">, утвержденным настоящим постановлением, до 1 января 2023 г., в случае, если в таких лицензиях изменены наименования выполняемых работ и (или) оказываемых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Положения, утвержденного настоящим постановлением.</w:t>
      </w:r>
    </w:p>
    <w:p>
      <w:pPr>
        <w:pStyle w:val="0"/>
        <w:spacing w:before="240" w:lineRule="auto"/>
        <w:ind w:firstLine="540"/>
        <w:jc w:val="both"/>
      </w:pPr>
      <w:r>
        <w:rPr>
          <w:sz w:val="24"/>
        </w:rPr>
        <w:t xml:space="preserve">Действие указанных лицензий, по которым не внесены изменения в реестр лицензий в соответствии с настоящим пунктом, прекращается с 1 января 2023 г.</w:t>
      </w:r>
    </w:p>
    <w:p>
      <w:pPr>
        <w:pStyle w:val="0"/>
        <w:jc w:val="both"/>
      </w:pPr>
      <w:r>
        <w:rPr>
          <w:sz w:val="24"/>
        </w:rPr>
        <w:t xml:space="preserve">(п. 3 введен </w:t>
      </w:r>
      <w:hyperlink w:history="0" r:id="rId14"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16 ноября 2020 г. N 1845</w:t>
      </w:r>
    </w:p>
    <w:p>
      <w:pPr>
        <w:pStyle w:val="0"/>
        <w:jc w:val="both"/>
      </w:pPr>
      <w:r>
        <w:rPr>
          <w:sz w:val="24"/>
        </w:rPr>
      </w:r>
    </w:p>
    <w:bookmarkStart w:id="37" w:name="P37"/>
    <w:bookmarkEnd w:id="37"/>
    <w:p>
      <w:pPr>
        <w:pStyle w:val="2"/>
        <w:jc w:val="center"/>
      </w:pPr>
      <w:r>
        <w:rPr>
          <w:sz w:val="24"/>
        </w:rPr>
        <w:t xml:space="preserve">ПОЛОЖЕНИЕ</w:t>
      </w:r>
    </w:p>
    <w:p>
      <w:pPr>
        <w:pStyle w:val="2"/>
        <w:jc w:val="center"/>
      </w:pPr>
      <w:r>
        <w:rPr>
          <w:sz w:val="24"/>
        </w:rPr>
        <w:t xml:space="preserve">О ЛИЦЕНЗИРОВАНИИ ДЕЯТЕЛЬНОСТИ В ОБЛАСТИ</w:t>
      </w:r>
    </w:p>
    <w:p>
      <w:pPr>
        <w:pStyle w:val="2"/>
        <w:jc w:val="center"/>
      </w:pPr>
      <w:r>
        <w:rPr>
          <w:sz w:val="24"/>
        </w:rPr>
        <w:t xml:space="preserve">ГИДРОМЕТЕОРОЛОГИИ И СМЕЖНЫХ С НЕЙ ОБЛАСТЯХ</w:t>
      </w:r>
    </w:p>
    <w:p>
      <w:pPr>
        <w:pStyle w:val="2"/>
        <w:jc w:val="center"/>
      </w:pPr>
      <w:r>
        <w:rPr>
          <w:sz w:val="24"/>
        </w:rPr>
        <w:t xml:space="preserve">(ЗА ИСКЛЮЧЕНИЕМ УКАЗАННОЙ ДЕЯТЕЛЬНОСТИ, ОСУЩЕСТВЛЯЕМОЙ</w:t>
      </w:r>
    </w:p>
    <w:p>
      <w:pPr>
        <w:pStyle w:val="2"/>
        <w:jc w:val="center"/>
      </w:pPr>
      <w:r>
        <w:rPr>
          <w:sz w:val="24"/>
        </w:rPr>
        <w:t xml:space="preserve">В ХОДЕ ИНЖЕНЕРНЫХ ИЗЫСКАНИЙ, ВЫПОЛНЯЕМЫХ ДЛЯ ПОДГОТОВКИ</w:t>
      </w:r>
    </w:p>
    <w:p>
      <w:pPr>
        <w:pStyle w:val="2"/>
        <w:jc w:val="center"/>
      </w:pPr>
      <w:r>
        <w:rPr>
          <w:sz w:val="24"/>
        </w:rPr>
        <w:t xml:space="preserve">ПРОЕКТНОЙ ДОКУМЕНТАЦИИ, СТРОИТЕЛЬСТВА, РЕКОНСТРУКЦИИ</w:t>
      </w:r>
    </w:p>
    <w:p>
      <w:pPr>
        <w:pStyle w:val="2"/>
        <w:jc w:val="center"/>
      </w:pPr>
      <w:r>
        <w:rPr>
          <w:sz w:val="24"/>
        </w:rPr>
        <w:t xml:space="preserve">ОБЪЕКТОВ КАПИТАЛЬНОГО СТРОИТЕЛЬСТВА)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28.02.2022 </w:t>
            </w:r>
            <w:hyperlink w:history="0" r:id="rId15"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N 269</w:t>
              </w:r>
            </w:hyperlink>
            <w:r>
              <w:rPr>
                <w:sz w:val="24"/>
                <w:color w:val="392c69"/>
              </w:rPr>
              <w:t xml:space="preserve">,</w:t>
            </w:r>
          </w:p>
          <w:p>
            <w:pPr>
              <w:pStyle w:val="0"/>
              <w:jc w:val="center"/>
            </w:pPr>
            <w:r>
              <w:rPr>
                <w:sz w:val="24"/>
                <w:color w:val="392c69"/>
              </w:rPr>
              <w:t xml:space="preserve">от 28.08.2025 </w:t>
            </w:r>
            <w:hyperlink w:history="0" r:id="rId16"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N 1305</w:t>
              </w:r>
            </w:hyperlink>
            <w:r>
              <w:rPr>
                <w:sz w:val="24"/>
                <w:color w:val="392c69"/>
              </w:rPr>
              <w:t xml:space="preserve">, от 25.07.2026 </w:t>
            </w:r>
            <w:hyperlink w:history="0" r:id="rId17"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N 937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Настоящее Положение определяет порядок лицензирования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осуществляемой юридическими лицами и (или) индивидуальными предпринимателями (далее - деятельность в области гидрометеорологии и смежных с ней областях), а также порядок организации и осуществления федерального государственного лицензионного контроля (надзора) за деятельностью в области гидрометеорологии и смежных с ней областях.</w:t>
      </w:r>
    </w:p>
    <w:p>
      <w:pPr>
        <w:pStyle w:val="0"/>
        <w:jc w:val="both"/>
      </w:pPr>
      <w:r>
        <w:rPr>
          <w:sz w:val="24"/>
        </w:rPr>
        <w:t xml:space="preserve">(п. 1 в ред. </w:t>
      </w:r>
      <w:hyperlink w:history="0" r:id="rId1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bookmarkStart w:id="50" w:name="P50"/>
    <w:bookmarkEnd w:id="50"/>
    <w:p>
      <w:pPr>
        <w:pStyle w:val="0"/>
        <w:spacing w:before="240" w:lineRule="auto"/>
        <w:ind w:firstLine="540"/>
        <w:jc w:val="both"/>
      </w:pPr>
      <w:r>
        <w:rPr>
          <w:sz w:val="24"/>
        </w:rPr>
        <w:t xml:space="preserve">2. Деятельность в области гидрометеорологии и смежных с ней областях включает следующие работы (услуги):</w:t>
      </w:r>
    </w:p>
    <w:p>
      <w:pPr>
        <w:pStyle w:val="0"/>
        <w:jc w:val="both"/>
      </w:pPr>
      <w:r>
        <w:rPr>
          <w:sz w:val="24"/>
        </w:rPr>
        <w:t xml:space="preserve">(в ред. </w:t>
      </w:r>
      <w:hyperlink w:history="0" r:id="rId19"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bookmarkStart w:id="52" w:name="P52"/>
    <w:bookmarkEnd w:id="52"/>
    <w:p>
      <w:pPr>
        <w:pStyle w:val="0"/>
        <w:spacing w:before="240" w:lineRule="auto"/>
        <w:ind w:firstLine="540"/>
        <w:jc w:val="both"/>
      </w:pPr>
      <w:r>
        <w:rPr>
          <w:sz w:val="24"/>
        </w:rPr>
        <w:t xml:space="preserve">а) проведение наблюдений за состоянием окружающей среды, физическими и химическими процессами, происходящими в окружающей среде, для определения ее метеорологических характеристик (за исключением характеристик, получаемых с целью аэронавигационного обслуживания полетов воздушных судов),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53" w:name="P53"/>
    <w:bookmarkEnd w:id="53"/>
    <w:p>
      <w:pPr>
        <w:pStyle w:val="0"/>
        <w:spacing w:before="240" w:lineRule="auto"/>
        <w:ind w:firstLine="540"/>
        <w:jc w:val="both"/>
      </w:pPr>
      <w:r>
        <w:rPr>
          <w:sz w:val="24"/>
        </w:rPr>
        <w:t xml:space="preserve">б) проведение наблюдений за состоянием окружающей среды, физическими и химическими процессами, происходящими в окружающей среде, для определения ее метеорологических характеристик (получаемых с целью аэронавигационного обслуживания полетов воздушных судов),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54" w:name="P54"/>
    <w:bookmarkEnd w:id="54"/>
    <w:p>
      <w:pPr>
        <w:pStyle w:val="0"/>
        <w:spacing w:before="240" w:lineRule="auto"/>
        <w:ind w:firstLine="540"/>
        <w:jc w:val="both"/>
      </w:pPr>
      <w:r>
        <w:rPr>
          <w:sz w:val="24"/>
        </w:rPr>
        <w:t xml:space="preserve">в) проведение наблюдений за состоянием окружающей среды, физическими и химическими процессами, происходящими в окружающей среде, для определения ее аэрологических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p>
      <w:pPr>
        <w:pStyle w:val="0"/>
        <w:spacing w:before="240" w:lineRule="auto"/>
        <w:ind w:firstLine="540"/>
        <w:jc w:val="both"/>
      </w:pPr>
      <w:r>
        <w:rPr>
          <w:sz w:val="24"/>
        </w:rPr>
        <w:t xml:space="preserve">г) утратил силу с 1 марта 2022 года. - </w:t>
      </w:r>
      <w:hyperlink w:history="0" r:id="rId20"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w:t>
        </w:r>
      </w:hyperlink>
      <w:r>
        <w:rPr>
          <w:sz w:val="24"/>
        </w:rPr>
        <w:t xml:space="preserve"> Правительства РФ от 28.02.2022 N 269;</w:t>
      </w:r>
    </w:p>
    <w:bookmarkStart w:id="56" w:name="P56"/>
    <w:bookmarkEnd w:id="56"/>
    <w:p>
      <w:pPr>
        <w:pStyle w:val="0"/>
        <w:spacing w:before="240" w:lineRule="auto"/>
        <w:ind w:firstLine="540"/>
        <w:jc w:val="both"/>
      </w:pPr>
      <w:r>
        <w:rPr>
          <w:sz w:val="24"/>
        </w:rPr>
        <w:t xml:space="preserve">д) проведение наблюдений за состоянием окружающей среды, физическими и химическими процессами, происходящими в окружающей среде, для определения ее гидрологических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57" w:name="P57"/>
    <w:bookmarkEnd w:id="57"/>
    <w:p>
      <w:pPr>
        <w:pStyle w:val="0"/>
        <w:spacing w:before="240" w:lineRule="auto"/>
        <w:ind w:firstLine="540"/>
        <w:jc w:val="both"/>
      </w:pPr>
      <w:r>
        <w:rPr>
          <w:sz w:val="24"/>
        </w:rPr>
        <w:t xml:space="preserve">е) проведение наблюдений за состоянием окружающей среды, физическими и химическими процессами, происходящими в окружающей среде, для определения ее океанологических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58" w:name="P58"/>
    <w:bookmarkEnd w:id="58"/>
    <w:p>
      <w:pPr>
        <w:pStyle w:val="0"/>
        <w:spacing w:before="240" w:lineRule="auto"/>
        <w:ind w:firstLine="540"/>
        <w:jc w:val="both"/>
      </w:pPr>
      <w:r>
        <w:rPr>
          <w:sz w:val="24"/>
        </w:rPr>
        <w:t xml:space="preserve">ж) проведение наблюдений за состоянием окружающей среды, физическими и химическими процессами, происходящими в окружающей среде, для определения ее гелиогеофизических характеристик (в том числе околоземного космического пространства),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59" w:name="P59"/>
    <w:bookmarkEnd w:id="59"/>
    <w:p>
      <w:pPr>
        <w:pStyle w:val="0"/>
        <w:spacing w:before="240" w:lineRule="auto"/>
        <w:ind w:firstLine="540"/>
        <w:jc w:val="both"/>
      </w:pPr>
      <w:r>
        <w:rPr>
          <w:sz w:val="24"/>
        </w:rPr>
        <w:t xml:space="preserve">з) проведение наблюдений за состоянием окружающей среды, физическими и химическими процессами, происходящими в окружающей среде, для определения ее агрометеорологических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60" w:name="P60"/>
    <w:bookmarkEnd w:id="60"/>
    <w:p>
      <w:pPr>
        <w:pStyle w:val="0"/>
        <w:spacing w:before="240" w:lineRule="auto"/>
        <w:ind w:firstLine="540"/>
        <w:jc w:val="both"/>
      </w:pPr>
      <w:r>
        <w:rPr>
          <w:sz w:val="24"/>
        </w:rPr>
        <w:t xml:space="preserve">и) проведение наблюдений за состоянием окружающей среды, физическими и химическими процессами, происходящими в окружающей среде, для определения уровня химического загрязнения атмосферного воздуха,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p>
      <w:pPr>
        <w:pStyle w:val="0"/>
        <w:spacing w:before="240" w:lineRule="auto"/>
        <w:ind w:firstLine="540"/>
        <w:jc w:val="both"/>
      </w:pPr>
      <w:r>
        <w:rPr>
          <w:sz w:val="24"/>
        </w:rPr>
        <w:t xml:space="preserve">к) проведение наблюдений за состоянием окружающей среды, физическими и химическими процессами, происходящими в окружающей среде, для определения уровня химического загрязнения почв,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p>
      <w:pPr>
        <w:pStyle w:val="0"/>
        <w:spacing w:before="240" w:lineRule="auto"/>
        <w:ind w:firstLine="540"/>
        <w:jc w:val="both"/>
      </w:pPr>
      <w:r>
        <w:rPr>
          <w:sz w:val="24"/>
        </w:rPr>
        <w:t xml:space="preserve">л) проведение наблюдений за состоянием окружающей среды, физическими и химическими процессами, происходящими в окружающей среде, для определения уровня химического загрязнения водных объектов (в том числе по гидробиологическим показателям),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p>
      <w:pPr>
        <w:pStyle w:val="0"/>
        <w:spacing w:before="240" w:lineRule="auto"/>
        <w:ind w:firstLine="540"/>
        <w:jc w:val="both"/>
      </w:pPr>
      <w:r>
        <w:rPr>
          <w:sz w:val="24"/>
        </w:rPr>
        <w:t xml:space="preserve">м)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атмосферного воздуха,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64" w:name="P64"/>
    <w:bookmarkEnd w:id="64"/>
    <w:p>
      <w:pPr>
        <w:pStyle w:val="0"/>
        <w:spacing w:before="240" w:lineRule="auto"/>
        <w:ind w:firstLine="540"/>
        <w:jc w:val="both"/>
      </w:pPr>
      <w:r>
        <w:rPr>
          <w:sz w:val="24"/>
        </w:rPr>
        <w:t xml:space="preserve">н)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почв,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bookmarkStart w:id="65" w:name="P65"/>
    <w:bookmarkEnd w:id="65"/>
    <w:p>
      <w:pPr>
        <w:pStyle w:val="0"/>
        <w:spacing w:before="240" w:lineRule="auto"/>
        <w:ind w:firstLine="540"/>
        <w:jc w:val="both"/>
      </w:pPr>
      <w:r>
        <w:rPr>
          <w:sz w:val="24"/>
        </w:rPr>
        <w:t xml:space="preserve">о)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водных объектов (в том числе по гидробиологическим показателям),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w:t>
      </w:r>
    </w:p>
    <w:p>
      <w:pPr>
        <w:pStyle w:val="0"/>
        <w:spacing w:before="240" w:lineRule="auto"/>
        <w:ind w:firstLine="540"/>
        <w:jc w:val="both"/>
      </w:pPr>
      <w:r>
        <w:rPr>
          <w:sz w:val="24"/>
        </w:rPr>
        <w:t xml:space="preserve">3. Лицензирование деятельности в области гидрометеорологии и смежных с ней областях </w:t>
      </w:r>
      <w:hyperlink w:history="0" r:id="rId21" w:tooltip="Приказ Росгидромета от 16.08.2021 N 267 &quot;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деятельности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quot; (Зарегистрировано в Минюсте Р {КонсультантПлюс}">
        <w:r>
          <w:rPr>
            <w:sz w:val="24"/>
            <w:color w:val="0000ff"/>
          </w:rPr>
          <w:t xml:space="preserve">осуществляется</w:t>
        </w:r>
      </w:hyperlink>
      <w:r>
        <w:rPr>
          <w:sz w:val="24"/>
        </w:rPr>
        <w:t xml:space="preserve"> Федеральной службой по гидрометеорологии и мониторингу окружающей среды (далее - лицензирующий орган).</w:t>
      </w:r>
    </w:p>
    <w:p>
      <w:pPr>
        <w:pStyle w:val="0"/>
        <w:jc w:val="both"/>
      </w:pPr>
      <w:r>
        <w:rPr>
          <w:sz w:val="24"/>
        </w:rPr>
        <w:t xml:space="preserve">(в ред. </w:t>
      </w:r>
      <w:hyperlink w:history="0" r:id="rId2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bookmarkStart w:id="68" w:name="P68"/>
    <w:bookmarkEnd w:id="68"/>
    <w:p>
      <w:pPr>
        <w:pStyle w:val="0"/>
        <w:spacing w:before="240" w:lineRule="auto"/>
        <w:ind w:firstLine="540"/>
        <w:jc w:val="both"/>
      </w:pPr>
      <w:r>
        <w:rPr>
          <w:sz w:val="24"/>
        </w:rPr>
        <w:t xml:space="preserve">4. Лицензионными требованиями, предъявляемыми к соискателю лицензии на осуществление деятельности в области гидрометеорологии и смежных с ней областях (далее - лицензия), являются:</w:t>
      </w:r>
    </w:p>
    <w:p>
      <w:pPr>
        <w:pStyle w:val="0"/>
        <w:jc w:val="both"/>
      </w:pPr>
      <w:r>
        <w:rPr>
          <w:sz w:val="24"/>
        </w:rPr>
        <w:t xml:space="preserve">(в ред. </w:t>
      </w:r>
      <w:hyperlink w:history="0" r:id="rId23"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а) наличие у соискателя лицензии объекта (здания, и (или) помещения, и (или) сооружения, не являющихся объектами жилого назначения, и (или) земельного участка, и (или) части акватории водного объекта), соответствующего установленным требованиям к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а также технических средств и оборудования, принадлежащих ему на праве собственности или на ином законном основании, соответствующих требованиям к средствам измерений, установленным законодательством Российской Федерации об обеспечении единства измерений, и необходимых для выполнения работ (оказания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составляющих лицензируемый вид деятельности в области гидрометеорологии и смежных с ней областях;</w:t>
      </w:r>
    </w:p>
    <w:p>
      <w:pPr>
        <w:pStyle w:val="0"/>
        <w:jc w:val="both"/>
      </w:pPr>
      <w:r>
        <w:rPr>
          <w:sz w:val="24"/>
        </w:rPr>
        <w:t xml:space="preserve">(пп. "а" в ред. </w:t>
      </w:r>
      <w:hyperlink w:history="0" r:id="rId24"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bookmarkStart w:id="72" w:name="P72"/>
    <w:bookmarkEnd w:id="72"/>
    <w:p>
      <w:pPr>
        <w:pStyle w:val="0"/>
        <w:spacing w:before="240" w:lineRule="auto"/>
        <w:ind w:firstLine="540"/>
        <w:jc w:val="both"/>
      </w:pPr>
      <w:r>
        <w:rPr>
          <w:sz w:val="24"/>
        </w:rPr>
        <w:t xml:space="preserve">б) наличие у соискателя лицензии: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соблюдении лицензионных требований в случае мобилизации сотрудника, наличие которого является обязательным,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юридического лица - работников, заключивших с ним трудовые договоры для осуществления деятельности в области гидрометеорологии и смежных с ней областях, имеющих высшее образование или среднее профессиональное образование по направлению, соответствующему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и стаж работы по лицензируемому виду деятельности не менее 3 лет;</w:t>
      </w:r>
    </w:p>
    <w:p>
      <w:pPr>
        <w:pStyle w:val="0"/>
        <w:jc w:val="both"/>
      </w:pPr>
      <w:r>
        <w:rPr>
          <w:sz w:val="24"/>
        </w:rPr>
        <w:t xml:space="preserve">(в ред. </w:t>
      </w:r>
      <w:hyperlink w:history="0" r:id="rId25"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индивидуального предпринимателя - высшего образования или среднего профессионального образования по направлению, соответствующему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и стажа работы по лицензируемому виду деятельности не менее 3 лет.</w:t>
      </w:r>
    </w:p>
    <w:bookmarkStart w:id="78" w:name="P78"/>
    <w:bookmarkEnd w:id="78"/>
    <w:p>
      <w:pPr>
        <w:pStyle w:val="0"/>
        <w:spacing w:before="240" w:lineRule="auto"/>
        <w:ind w:firstLine="540"/>
        <w:jc w:val="both"/>
      </w:pPr>
      <w:r>
        <w:rPr>
          <w:sz w:val="24"/>
        </w:rPr>
        <w:t xml:space="preserve">5. Лицензионными требованиями, предъявляемыми к лицензиату при осуществлении деятельности в области гидрометеорологии и смежных с ней областях, являются:</w:t>
      </w:r>
    </w:p>
    <w:p>
      <w:pPr>
        <w:pStyle w:val="0"/>
        <w:jc w:val="both"/>
      </w:pPr>
      <w:r>
        <w:rPr>
          <w:sz w:val="24"/>
        </w:rPr>
        <w:t xml:space="preserve">(в ред. </w:t>
      </w:r>
      <w:hyperlink w:history="0" r:id="rId26"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а) наличие у лицензиата объекта (здания, и (или) помещения, и (или) сооружения, не являющихся объектами жилого назначения, и (или) земельного участка, и (или) части акватории водного объекта), соответствующего установленным требованиям к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а также технических средств и оборудования, принадлежащих ему на праве собственности или на ином законном основании, соответствующих требованиям к средствам измерений, установленным законодательством Российской Федерации об обеспечении единства измерений, и необходимых для выполнения работ (оказания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составляющих деятельность в области гидрометеорологии и смежных с ней областях;</w:t>
      </w:r>
    </w:p>
    <w:p>
      <w:pPr>
        <w:pStyle w:val="0"/>
        <w:jc w:val="both"/>
      </w:pPr>
      <w:r>
        <w:rPr>
          <w:sz w:val="24"/>
        </w:rPr>
        <w:t xml:space="preserve">(пп. "а" в ред. </w:t>
      </w:r>
      <w:hyperlink w:history="0" r:id="rId2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б) наличие у лицензиата:</w:t>
      </w:r>
    </w:p>
    <w:p>
      <w:pPr>
        <w:pStyle w:val="0"/>
        <w:spacing w:before="240" w:lineRule="auto"/>
        <w:ind w:firstLine="540"/>
        <w:jc w:val="both"/>
      </w:pPr>
      <w:r>
        <w:rPr>
          <w:sz w:val="24"/>
        </w:rPr>
        <w:t xml:space="preserve">юридического лица - работников, заключивших с ним трудовые договоры для осуществления деятельности в области гидрометеорологии и смежных с ней областях, имеющих высшее образование или среднее профессиональное образование по направлению, соответствующему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и стаж работы по лицензируемому виду деятельности не менее 3 лет;</w:t>
      </w:r>
    </w:p>
    <w:p>
      <w:pPr>
        <w:pStyle w:val="0"/>
        <w:jc w:val="both"/>
      </w:pPr>
      <w:r>
        <w:rPr>
          <w:sz w:val="24"/>
        </w:rPr>
        <w:t xml:space="preserve">(в ред. </w:t>
      </w:r>
      <w:hyperlink w:history="0" r:id="rId2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индивидуального предпринимателя - высшего образования или среднего профессионального образования по направлению, соответствующему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и стажа работы по лицензируемому виду деятельности не менее 3 лет;</w:t>
      </w:r>
    </w:p>
    <w:p>
      <w:pPr>
        <w:pStyle w:val="0"/>
        <w:spacing w:before="240" w:lineRule="auto"/>
        <w:ind w:firstLine="540"/>
        <w:jc w:val="both"/>
      </w:pPr>
      <w:r>
        <w:rPr>
          <w:sz w:val="24"/>
        </w:rPr>
        <w:t xml:space="preserve">в) соблюдение лицензиатом требований к выполнению работ (оказанию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и требований к средствам измерений, установленных законодательством Российской Федерации об обеспечении единства измерений;</w:t>
      </w:r>
    </w:p>
    <w:p>
      <w:pPr>
        <w:pStyle w:val="0"/>
        <w:spacing w:before="240" w:lineRule="auto"/>
        <w:ind w:firstLine="540"/>
        <w:jc w:val="both"/>
      </w:pPr>
      <w:r>
        <w:rPr>
          <w:sz w:val="24"/>
        </w:rPr>
        <w:t xml:space="preserve">г) передача лицензиатом, выполняющим работы (оказывающим услуги) по проведению наблюдений,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данных, полученных в результате таких наблюдений, в лицензирующий орган в порядке, установленном Министерством природных ресурсов и экологии Российской Федерации.</w:t>
      </w:r>
    </w:p>
    <w:p>
      <w:pPr>
        <w:pStyle w:val="0"/>
        <w:jc w:val="both"/>
      </w:pPr>
      <w:r>
        <w:rPr>
          <w:sz w:val="24"/>
        </w:rPr>
        <w:t xml:space="preserve">(пп. "г" введен </w:t>
      </w:r>
      <w:hyperlink w:history="0" r:id="rId29"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6. Грубым нарушением лицензионных требований является невыполнение лицензиатом требований, предусмотренных </w:t>
      </w:r>
      <w:hyperlink w:history="0" w:anchor="P78" w:tooltip="5. Лицензионными требованиями, предъявляемыми к лицензиату при осуществлении деятельности в области гидрометеорологии и смежных с ней областях, являются:">
        <w:r>
          <w:rPr>
            <w:sz w:val="24"/>
            <w:color w:val="0000ff"/>
          </w:rPr>
          <w:t xml:space="preserve">пунктом 5</w:t>
        </w:r>
      </w:hyperlink>
      <w:r>
        <w:rPr>
          <w:sz w:val="24"/>
        </w:rPr>
        <w:t xml:space="preserve"> настоящего Положения, повлекших за собой последствия, установленные </w:t>
      </w:r>
      <w:hyperlink w:history="0" r:id="rId3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частью 10 статьи 19.2</w:t>
        </w:r>
      </w:hyperlink>
      <w:r>
        <w:rPr>
          <w:sz w:val="24"/>
        </w:rPr>
        <w:t xml:space="preserve"> Федерального закона "О лицензировании отдельных видов деятельности".</w:t>
      </w:r>
    </w:p>
    <w:p>
      <w:pPr>
        <w:pStyle w:val="0"/>
        <w:jc w:val="both"/>
      </w:pPr>
      <w:r>
        <w:rPr>
          <w:sz w:val="24"/>
        </w:rPr>
        <w:t xml:space="preserve">(в ред. </w:t>
      </w:r>
      <w:hyperlink w:history="0" r:id="rId31"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7. Для получения лицензии соискатель лицензии направляет в лицензирующий орган </w:t>
      </w:r>
      <w:hyperlink w:history="0" r:id="rId32" w:tooltip="Приказ Росгидромета от 16.08.2021 N 267 &quot;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деятельности в области гидрометеорологии и в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quot; (Зарегистрировано в Минюсте Р {КонсультантПлюс}">
        <w:r>
          <w:rPr>
            <w:sz w:val="24"/>
            <w:color w:val="0000ff"/>
          </w:rPr>
          <w:t xml:space="preserve">заявление</w:t>
        </w:r>
      </w:hyperlink>
      <w:r>
        <w:rPr>
          <w:sz w:val="24"/>
        </w:rPr>
        <w:t xml:space="preserve"> о предоставлении лицензии с указанием следующих сведений:</w:t>
      </w:r>
    </w:p>
    <w:p>
      <w:pPr>
        <w:pStyle w:val="0"/>
        <w:spacing w:before="240" w:lineRule="auto"/>
        <w:ind w:firstLine="540"/>
        <w:jc w:val="both"/>
      </w:pPr>
      <w:r>
        <w:rPr>
          <w:sz w:val="24"/>
        </w:rPr>
        <w:t xml:space="preserve">сведения, предусмотренные </w:t>
      </w:r>
      <w:hyperlink w:history="0" r:id="rId3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частью 1 статьи 13</w:t>
        </w:r>
      </w:hyperlink>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сведения о наличии у соискателя лицензии принадлежащих ему на праве собственности или на ином законном основании зданий, и (или) помещений, и (или) земельных участков, и (или) частей акватории водного объекта в случае регистрации таких прав в Едином государственном реестре недвижимости для осуществления заявленных видов работ (услуг);</w:t>
      </w:r>
    </w:p>
    <w:p>
      <w:pPr>
        <w:pStyle w:val="0"/>
        <w:spacing w:before="240" w:lineRule="auto"/>
        <w:ind w:firstLine="540"/>
        <w:jc w:val="both"/>
      </w:pPr>
      <w:r>
        <w:rPr>
          <w:sz w:val="24"/>
        </w:rPr>
        <w:t xml:space="preserve">реквизиты документов, подтверждающих наличие у работников, указанных в </w:t>
      </w:r>
      <w:hyperlink w:history="0" w:anchor="P72" w:tooltip="б) наличие у соискателя лицензии:">
        <w:r>
          <w:rPr>
            <w:sz w:val="24"/>
            <w:color w:val="0000ff"/>
          </w:rPr>
          <w:t xml:space="preserve">подпункте "б" пункта 4</w:t>
        </w:r>
      </w:hyperlink>
      <w:r>
        <w:rPr>
          <w:sz w:val="24"/>
        </w:rPr>
        <w:t xml:space="preserve"> настоящего Положения, высшего образования или среднего профессионального образования по направлению, соответствующему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(в случае наличия таких сведений в федеральной информационной системе "Федеральный реестр сведений о документах об образовании и (или) о квалификации, документах об обучении");</w:t>
      </w:r>
    </w:p>
    <w:p>
      <w:pPr>
        <w:pStyle w:val="0"/>
        <w:spacing w:before="240" w:lineRule="auto"/>
        <w:ind w:firstLine="540"/>
        <w:jc w:val="both"/>
      </w:pPr>
      <w:r>
        <w:rPr>
          <w:sz w:val="24"/>
        </w:rPr>
        <w:t xml:space="preserve">реквизиты документов, подтверждающих наличие у индивидуального предпринимателя либо у работников юридического лица или индивидуального предпринимателя, заключивших с ним трудовые договоры, соответствующего стажа работы по лицензируемому виду деятельности. Сведения о документах, подтверждающих наличие у соискателя лицензии работников, заключивших с ним трудовые договоры, а также наличие у соискателя лицензии либо у его работников стажа работы по лицензируемому виду деятельности, подтверждаются в рамках документарной оценки с использованием государственных информационных систем Фонда пенсионного и социального страхования Российской Федерации;</w:t>
      </w:r>
    </w:p>
    <w:p>
      <w:pPr>
        <w:pStyle w:val="0"/>
        <w:spacing w:before="240" w:lineRule="auto"/>
        <w:ind w:firstLine="540"/>
        <w:jc w:val="both"/>
      </w:pPr>
      <w:r>
        <w:rPr>
          <w:sz w:val="24"/>
        </w:rPr>
        <w:t xml:space="preserve">сведения о наличии у соискателя лицензии технических средств и оборудования, необходимых для выполнения заявленных работ (услуг), принадлежащих ему на праве собственности или на ином законном основании, и (или) сведения об их поверке, которые подтверждаются в рамках документарной оценки с использованием подсистемы "Аршин" федеральной государственной информационной системы Федерального агентства по техническому регулированию и метрологии.</w:t>
      </w:r>
    </w:p>
    <w:p>
      <w:pPr>
        <w:pStyle w:val="0"/>
        <w:spacing w:before="240" w:lineRule="auto"/>
        <w:ind w:firstLine="540"/>
        <w:jc w:val="both"/>
      </w:pPr>
      <w:r>
        <w:rPr>
          <w:sz w:val="24"/>
        </w:rPr>
        <w:t xml:space="preserve">К заявлению о предоставлении лицензии соискатель лицензии прилагает следующие документы:</w:t>
      </w:r>
    </w:p>
    <w:p>
      <w:pPr>
        <w:pStyle w:val="0"/>
        <w:spacing w:before="240" w:lineRule="auto"/>
        <w:ind w:firstLine="540"/>
        <w:jc w:val="both"/>
      </w:pPr>
      <w:r>
        <w:rPr>
          <w:sz w:val="24"/>
        </w:rPr>
        <w:t xml:space="preserve">копии документов, подтверждающих наличие у соискателя лицензии принадлежащих ему на праве собственности или на ином законном основании зданий, и (или) помещений, и (или) земельных участков, и (или) частей акватории водного объекта, права на которые не зарегистрированы в Едином государственном реестре недвижимости, для осуществления заявленных работ (услуг);</w:t>
      </w:r>
    </w:p>
    <w:p>
      <w:pPr>
        <w:pStyle w:val="0"/>
        <w:spacing w:before="240" w:lineRule="auto"/>
        <w:ind w:firstLine="540"/>
        <w:jc w:val="both"/>
      </w:pPr>
      <w:r>
        <w:rPr>
          <w:sz w:val="24"/>
        </w:rPr>
        <w:t xml:space="preserve">копии документов, подтверждающих наличие у лиц, указанных в </w:t>
      </w:r>
      <w:hyperlink w:history="0" w:anchor="P72" w:tooltip="б) наличие у соискателя лицензии:">
        <w:r>
          <w:rPr>
            <w:sz w:val="24"/>
            <w:color w:val="0000ff"/>
          </w:rPr>
          <w:t xml:space="preserve">подпункте "б" пункта 4</w:t>
        </w:r>
      </w:hyperlink>
      <w:r>
        <w:rPr>
          <w:sz w:val="24"/>
        </w:rPr>
        <w:t xml:space="preserve"> настоящего Положения, высшего образования или среднего профессионального образования по направлению, соответствующему конкретному виду работ (услуг), указанных в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пункте 2</w:t>
        </w:r>
      </w:hyperlink>
      <w:r>
        <w:rPr>
          <w:sz w:val="24"/>
        </w:rPr>
        <w:t xml:space="preserve"> настоящего Положения (в случае отсутствия сведений о таких документах в федеральной информационной системе "Федеральный реестр сведений о документах об образовании и (или) о квалификации, документах об обучении"), а также подтверждающих наличие до 2020 года у индивидуального предпринимателя либо у работников юридического лица или индивидуального предпринимателя, заключивших с ним трудовые договоры, соответствующего стажа работы по лицензируемому виду деятельности.</w:t>
      </w:r>
    </w:p>
    <w:p>
      <w:pPr>
        <w:pStyle w:val="0"/>
        <w:jc w:val="both"/>
      </w:pPr>
      <w:r>
        <w:rPr>
          <w:sz w:val="24"/>
        </w:rPr>
        <w:t xml:space="preserve">(п. 7 в ред. </w:t>
      </w:r>
      <w:hyperlink w:history="0" r:id="rId34"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8. Соискатель лицензии направляет в лицензирующий орган заявление о предоставлении лицензии и прилагаемые к нему документы в форме электронных документов (пакета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(п. 8 в ред. </w:t>
      </w:r>
      <w:hyperlink w:history="0" r:id="rId35"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9. Принятие решений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прекращении действия лицензии и ее аннулировании, а также о предоставлении выписки из реестра лицензий, формирование и ведение лицензионного дела, ведение реестра лицензий и предоставление сведений, содержащихся в реестре лицензий, лицензионных делах соискателей лицензий и (или) лицензиатов, осуществляются в порядке, установленном Федеральным </w:t>
      </w:r>
      <w:hyperlink w:history="0" r:id="rId3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 лицензировании отдельных видов деятельности".</w:t>
      </w:r>
    </w:p>
    <w:p>
      <w:pPr>
        <w:pStyle w:val="0"/>
        <w:jc w:val="both"/>
      </w:pPr>
      <w:r>
        <w:rPr>
          <w:sz w:val="24"/>
        </w:rPr>
        <w:t xml:space="preserve">(в ред. </w:t>
      </w:r>
      <w:hyperlink w:history="0" r:id="rId3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bookmarkStart w:id="105" w:name="P105"/>
    <w:bookmarkEnd w:id="105"/>
    <w:p>
      <w:pPr>
        <w:pStyle w:val="0"/>
        <w:spacing w:before="240" w:lineRule="auto"/>
        <w:ind w:firstLine="540"/>
        <w:jc w:val="both"/>
      </w:pPr>
      <w:r>
        <w:rPr>
          <w:sz w:val="24"/>
        </w:rPr>
        <w:t xml:space="preserve">9(1). В срок, не превышающий 8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и принимает решение о предоставлении лицензии или об отказе в предоставлении лицензии.</w:t>
      </w:r>
    </w:p>
    <w:p>
      <w:pPr>
        <w:pStyle w:val="0"/>
        <w:jc w:val="both"/>
      </w:pPr>
      <w:r>
        <w:rPr>
          <w:sz w:val="24"/>
        </w:rPr>
        <w:t xml:space="preserve">(п. 9(1) введен </w:t>
      </w:r>
      <w:hyperlink w:history="0" r:id="rId3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 в ред. </w:t>
      </w:r>
      <w:hyperlink w:history="0" r:id="rId39"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9(2). Срок, указанный в </w:t>
      </w:r>
      <w:hyperlink w:history="0" w:anchor="P105" w:tooltip="9(1). В срок, не превышающий 8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и принимает решение о предоставлении лицензии или об отказе в предоставлении лицензии.">
        <w:r>
          <w:rPr>
            <w:sz w:val="24"/>
            <w:color w:val="0000ff"/>
          </w:rPr>
          <w:t xml:space="preserve">пункте 9(1)</w:t>
        </w:r>
      </w:hyperlink>
      <w:r>
        <w:rPr>
          <w:sz w:val="24"/>
        </w:rPr>
        <w:t xml:space="preserve"> настоящего Положения, может быть продлен не более чем:</w:t>
      </w:r>
    </w:p>
    <w:p>
      <w:pPr>
        <w:pStyle w:val="0"/>
        <w:spacing w:before="240" w:lineRule="auto"/>
        <w:ind w:firstLine="540"/>
        <w:jc w:val="both"/>
      </w:pPr>
      <w:r>
        <w:rPr>
          <w:sz w:val="24"/>
        </w:rPr>
        <w:t xml:space="preserve">на 5 рабочих дней в случае, если в заявлении о предоставлении лицензии указаны от 5 до 7 видов работ (услуг) включительно, которые намерен выполнять (оказывать) соискатель лицензии;</w:t>
      </w:r>
    </w:p>
    <w:p>
      <w:pPr>
        <w:pStyle w:val="0"/>
        <w:spacing w:before="240" w:lineRule="auto"/>
        <w:ind w:firstLine="540"/>
        <w:jc w:val="both"/>
      </w:pPr>
      <w:r>
        <w:rPr>
          <w:sz w:val="24"/>
        </w:rPr>
        <w:t xml:space="preserve">на 10 рабочих дней в случае, если в заявлении о предоставлении лицензии указаны от 8 и более видов работ (услуг), которые намерен выполнять (оказывать) соискатель лицензии.</w:t>
      </w:r>
    </w:p>
    <w:p>
      <w:pPr>
        <w:pStyle w:val="0"/>
        <w:jc w:val="both"/>
      </w:pPr>
      <w:r>
        <w:rPr>
          <w:sz w:val="24"/>
        </w:rPr>
        <w:t xml:space="preserve">(п. 9(2) в ред. </w:t>
      </w:r>
      <w:hyperlink w:history="0" r:id="rId40"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9(3). Прекращение действия лицензии осуществляется лицензирующим органом на основании заявления лицензиата о прекращении действия лицензии в срок, не превышающий 3 рабочих дней со дня приема такого заявления.</w:t>
      </w:r>
    </w:p>
    <w:p>
      <w:pPr>
        <w:pStyle w:val="0"/>
        <w:spacing w:before="240" w:lineRule="auto"/>
        <w:ind w:firstLine="540"/>
        <w:jc w:val="both"/>
      </w:pPr>
      <w:r>
        <w:rPr>
          <w:sz w:val="24"/>
        </w:rPr>
        <w:t xml:space="preserve">В случае внесения в единый государственный реестр юридических лиц записи о прекращении юридического лица либо внесения в единый государственный реестр индивидуальных предпринимателей записи о прекращении физическим лицом деятельности в качестве индивидуального предпринимателя лицензирующий орган на основании поступивших сведений вносит в реестр лицензий запись о прекращении действия лицензии в день получения таких сведений без заявления и последующего уведомления юридического лица либо индивидуального предпринимателя.</w:t>
      </w:r>
    </w:p>
    <w:p>
      <w:pPr>
        <w:pStyle w:val="0"/>
        <w:jc w:val="both"/>
      </w:pPr>
      <w:r>
        <w:rPr>
          <w:sz w:val="24"/>
        </w:rPr>
        <w:t xml:space="preserve">(п. 9(3) введен </w:t>
      </w:r>
      <w:hyperlink w:history="0" r:id="rId41"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25.07.2026 N 937)</w:t>
      </w:r>
    </w:p>
    <w:bookmarkStart w:id="114" w:name="P114"/>
    <w:bookmarkEnd w:id="114"/>
    <w:p>
      <w:pPr>
        <w:pStyle w:val="0"/>
        <w:spacing w:before="240" w:lineRule="auto"/>
        <w:ind w:firstLine="540"/>
        <w:jc w:val="both"/>
      </w:pPr>
      <w:r>
        <w:rPr>
          <w:sz w:val="24"/>
        </w:rPr>
        <w:t xml:space="preserve">10. При намерении лицензиата осуществлять лицензируемый вид деятельности по адресу места его осуществления, не предусмотренному реестром лицензий, и (или) выполнять новые работы (оказывать новые услуги), составляющие лицензируемый вид деятельности, не предусмотренный реестром лицензий, в заявлении о внесении изменений в реестр лицензий указывается этот адрес, сведения о работах (услугах), которые лицензиат намерен выполнять (оказывать), и сведения, подтверждающие соответствие лицензиата лицензионным требованиям, указанным в </w:t>
      </w:r>
      <w:hyperlink w:history="0" w:anchor="P78" w:tooltip="5. Лицензионными требованиями, предъявляемыми к лицензиату при осуществлении деятельности в области гидрометеорологии и смежных с ней областях, являются:">
        <w:r>
          <w:rPr>
            <w:sz w:val="24"/>
            <w:color w:val="0000ff"/>
          </w:rPr>
          <w:t xml:space="preserve">пункте 5</w:t>
        </w:r>
      </w:hyperlink>
      <w:r>
        <w:rPr>
          <w:sz w:val="24"/>
        </w:rPr>
        <w:t xml:space="preserve"> настоящего Положения.</w:t>
      </w:r>
    </w:p>
    <w:p>
      <w:pPr>
        <w:pStyle w:val="0"/>
        <w:jc w:val="both"/>
      </w:pPr>
      <w:r>
        <w:rPr>
          <w:sz w:val="24"/>
        </w:rPr>
        <w:t xml:space="preserve">(п. 10 в ред. </w:t>
      </w:r>
      <w:hyperlink w:history="0" r:id="rId4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10(1). Работы (услуги), перечисленные в </w:t>
      </w:r>
      <w:hyperlink w:history="0" w:anchor="P56" w:tooltip="д) проведение наблюдений за состоянием окружающей среды, физическими и химическими процессами, происходящими в окружающей среде, для определения ее гид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подпунктах "д"</w:t>
        </w:r>
      </w:hyperlink>
      <w:r>
        <w:rPr>
          <w:sz w:val="24"/>
        </w:rPr>
        <w:t xml:space="preserve">, </w:t>
      </w:r>
      <w:hyperlink w:history="0" w:anchor="P58" w:tooltip="ж) проведение наблюдений за состоянием окружающей среды, физическими и химическими процессами, происходящими в окружающей среде, для определения ее гелиогеофизических характеристик (в том числе околоземного космического пространств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"ж"</w:t>
        </w:r>
      </w:hyperlink>
      <w:r>
        <w:rPr>
          <w:sz w:val="24"/>
        </w:rPr>
        <w:t xml:space="preserve"> - </w:t>
      </w:r>
      <w:hyperlink w:history="0" w:anchor="P64" w:tooltip="н)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поч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"н" пункта 2</w:t>
        </w:r>
      </w:hyperlink>
      <w:r>
        <w:rPr>
          <w:sz w:val="24"/>
        </w:rPr>
        <w:t xml:space="preserve"> настоящего Положения, могут выполняться (оказываться) не по адресу места осуществления лицензируемого вида деятельности, предусмотренному реестром лицензий, и не требуют внесения изменений в реестр лицензий.</w:t>
      </w:r>
    </w:p>
    <w:p>
      <w:pPr>
        <w:pStyle w:val="0"/>
        <w:jc w:val="both"/>
      </w:pPr>
      <w:r>
        <w:rPr>
          <w:sz w:val="24"/>
        </w:rPr>
        <w:t xml:space="preserve">(п. 10(1) введен </w:t>
      </w:r>
      <w:hyperlink w:history="0" r:id="rId43"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10(2). Внесение изменений в реестр лицензий в случаях, предусмотренных </w:t>
      </w:r>
      <w:hyperlink w:history="0" w:anchor="P114" w:tooltip="10. При намерении лицензиата осуществлять лицензируемый вид деятельности по адресу места его осуществления, не предусмотренному реестром лицензий, и (или) выполнять новые работы (оказывать новые услуги), составляющие лицензируемый вид деятельности, не предусмотренный реестром лицензий, в заявлении о внесении изменений в реестр лицензий указывается этот адрес, сведения о работах (услугах), которые лицензиат намерен выполнять (оказывать), и сведения, подтверждающие соответствие лицензиата лицензионным треб...">
        <w:r>
          <w:rPr>
            <w:sz w:val="24"/>
            <w:color w:val="0000ff"/>
          </w:rPr>
          <w:t xml:space="preserve">пунктом 10</w:t>
        </w:r>
      </w:hyperlink>
      <w:r>
        <w:rPr>
          <w:sz w:val="24"/>
        </w:rPr>
        <w:t xml:space="preserve"> настоящего Положения, осуществляется лицензирующим органом в срок, не превышающий 10 рабочих дней со дня приема заявления о внесении изменений в реестр лицензий и прилагаемых к нему документов. Лицензирующий орган вправе продлить срок внесения изменений в реестр лицензий в зависимости от сложности и видов заявленных работ (услуг):</w:t>
      </w:r>
    </w:p>
    <w:p>
      <w:pPr>
        <w:pStyle w:val="0"/>
        <w:spacing w:before="240" w:lineRule="auto"/>
        <w:ind w:firstLine="540"/>
        <w:jc w:val="both"/>
      </w:pPr>
      <w:r>
        <w:rPr>
          <w:sz w:val="24"/>
        </w:rPr>
        <w:t xml:space="preserve">на 5 рабочих дней в случае, если в заявлении о предоставлении лицензии указаны от 5 до 7 видов работ (услуг) включительно, которые намерен выполнять (оказывать) соискатель лицензии;</w:t>
      </w:r>
    </w:p>
    <w:p>
      <w:pPr>
        <w:pStyle w:val="0"/>
        <w:spacing w:before="240" w:lineRule="auto"/>
        <w:ind w:firstLine="540"/>
        <w:jc w:val="both"/>
      </w:pPr>
      <w:r>
        <w:rPr>
          <w:sz w:val="24"/>
        </w:rPr>
        <w:t xml:space="preserve">на 10 рабочих дней в случае, если в заявлении о предоставлении лицензии указаны от 8 до 10 видов работ (услуг) включительно, которые намерен выполнять (оказывать) соискатель лицензии;</w:t>
      </w:r>
    </w:p>
    <w:p>
      <w:pPr>
        <w:pStyle w:val="0"/>
        <w:spacing w:before="240" w:lineRule="auto"/>
        <w:ind w:firstLine="540"/>
        <w:jc w:val="both"/>
      </w:pPr>
      <w:r>
        <w:rPr>
          <w:sz w:val="24"/>
        </w:rPr>
        <w:t xml:space="preserve">на 15 рабочих дней в случае, если в заявлении о предоставлении лицензии указаны более 11 видов работ (услуг), которые намерен выполнять (оказывать) соискатель лицензии.</w:t>
      </w:r>
    </w:p>
    <w:p>
      <w:pPr>
        <w:pStyle w:val="0"/>
        <w:jc w:val="both"/>
      </w:pPr>
      <w:r>
        <w:rPr>
          <w:sz w:val="24"/>
        </w:rPr>
        <w:t xml:space="preserve">(п. 10(2) в ред. </w:t>
      </w:r>
      <w:hyperlink w:history="0" r:id="rId44"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11. Соискателю лицензии (лицензиату) обеспечивается возможность подачи заявления о предоставлении лицензии (внесении изменений в реестр лицензий) посредством использования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Подписание заявления о предоставлении лицензии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hyperlink w:history="0" r:id="rId45" w:tooltip="Федеральный закон от 06.04.2011 N 63-ФЗ (ред. от 31.07.2025) &quot;Об электронной подписи&quot; {КонсультантПлюс}">
        <w:r>
          <w:rPr>
            <w:sz w:val="24"/>
            <w:color w:val="0000ff"/>
          </w:rPr>
          <w:t xml:space="preserve">закона</w:t>
        </w:r>
      </w:hyperlink>
      <w:r>
        <w:rPr>
          <w:sz w:val="24"/>
        </w:rPr>
        <w:t xml:space="preserve"> "Об электронной подписи". При подаче указанного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такое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46"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4"/>
        </w:rPr>
        <w:t xml:space="preserve">(в ред. </w:t>
      </w:r>
      <w:hyperlink w:history="0" r:id="rId47"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jc w:val="both"/>
      </w:pPr>
      <w:r>
        <w:rPr>
          <w:sz w:val="24"/>
        </w:rPr>
        <w:t xml:space="preserve">(п. 11 в ред. </w:t>
      </w:r>
      <w:hyperlink w:history="0" r:id="rId4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12. Лицензирующий орган размещает в федеральной государственной информационной системе "Единый портал государственных и муниципальных услуг (функций)" в установленном порядке сведения о ходе принятия им решения о предоставлении лицензии (об отказе в предоставлении лицензии), внесении изменений в реестр лицензий на основании заявления о внесении изменений в реестр лицензий (об отказе во внесении изменений в реестр лицензий), приостановлении, возобновлении, прекращении действия лицензии, сведения об аннулировании лицензии, а также о предоставлении выписки из реестра лицензий.</w:t>
      </w:r>
    </w:p>
    <w:p>
      <w:pPr>
        <w:pStyle w:val="0"/>
        <w:jc w:val="both"/>
      </w:pPr>
      <w:r>
        <w:rPr>
          <w:sz w:val="24"/>
        </w:rPr>
        <w:t xml:space="preserve">(п. 12 в ред. </w:t>
      </w:r>
      <w:hyperlink w:history="0" r:id="rId49"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13. Оценка соответствия соискателя лицензии лицензионным требованиям, предусмотренным </w:t>
      </w:r>
      <w:hyperlink w:history="0" w:anchor="P68" w:tooltip="4. Лицензионными требованиями, предъявляемыми к соискателю лицензии на осуществление деятельности в области гидрометеорологии и смежных с ней областях (далее - лицензия), являются:">
        <w:r>
          <w:rPr>
            <w:sz w:val="24"/>
            <w:color w:val="0000ff"/>
          </w:rPr>
          <w:t xml:space="preserve">пунктом 4</w:t>
        </w:r>
      </w:hyperlink>
      <w:r>
        <w:rPr>
          <w:sz w:val="24"/>
        </w:rPr>
        <w:t xml:space="preserve"> настоящего Положения, оценка соответствия лицензиата лицензионным требованиям, предусмотренным </w:t>
      </w:r>
      <w:hyperlink w:history="0" w:anchor="P78" w:tooltip="5. Лицензионными требованиями, предъявляемыми к лицензиату при осуществлении деятельности в области гидрометеорологии и смежных с ней областях, являются:">
        <w:r>
          <w:rPr>
            <w:sz w:val="24"/>
            <w:color w:val="0000ff"/>
          </w:rPr>
          <w:t xml:space="preserve">пунктом 5</w:t>
        </w:r>
      </w:hyperlink>
      <w:r>
        <w:rPr>
          <w:sz w:val="24"/>
        </w:rPr>
        <w:t xml:space="preserve"> настоящего Положения, осуществляются в соответствии со </w:t>
      </w:r>
      <w:hyperlink w:history="0" r:id="rId5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статьей 19.1</w:t>
        </w:r>
      </w:hyperlink>
      <w:r>
        <w:rPr>
          <w:sz w:val="24"/>
        </w:rPr>
        <w:t xml:space="preserve"> Федерального закона "О лицензировании отдельных видов деятельности".</w:t>
      </w:r>
    </w:p>
    <w:p>
      <w:pPr>
        <w:pStyle w:val="0"/>
        <w:spacing w:before="240" w:lineRule="auto"/>
        <w:ind w:firstLine="540"/>
        <w:jc w:val="both"/>
      </w:pPr>
      <w:r>
        <w:rPr>
          <w:sz w:val="24"/>
        </w:rPr>
        <w:t xml:space="preserve">Оценка соответствия соискателя лицензии или лицензиата лицензионным требованиям осуществляется в форме документарной оценки и (или) выездной оценки.</w:t>
      </w:r>
    </w:p>
    <w:p>
      <w:pPr>
        <w:pStyle w:val="0"/>
        <w:jc w:val="both"/>
      </w:pPr>
      <w:r>
        <w:rPr>
          <w:sz w:val="24"/>
        </w:rPr>
        <w:t xml:space="preserve">(в ред. </w:t>
      </w:r>
      <w:hyperlink w:history="0" r:id="rId51"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Выездная оценка соответствия соискателя лицензии (лицензиата) лицензионным требованиям может проводиться с использованием средств дистанционного взаимодействия, в том числе посредством видеосвязи (далее - средства).</w:t>
      </w:r>
    </w:p>
    <w:p>
      <w:pPr>
        <w:pStyle w:val="0"/>
        <w:spacing w:before="240" w:lineRule="auto"/>
        <w:ind w:firstLine="540"/>
        <w:jc w:val="both"/>
      </w:pPr>
      <w:r>
        <w:rPr>
          <w:sz w:val="24"/>
        </w:rPr>
        <w:t xml:space="preserve">Средства при выездной оценке не применяются в следующих случаях:</w:t>
      </w:r>
    </w:p>
    <w:p>
      <w:pPr>
        <w:pStyle w:val="0"/>
        <w:spacing w:before="240" w:lineRule="auto"/>
        <w:ind w:firstLine="540"/>
        <w:jc w:val="both"/>
      </w:pPr>
      <w:r>
        <w:rPr>
          <w:sz w:val="24"/>
        </w:rPr>
        <w:t xml:space="preserve">соискатель лицензии (лицензиат) относится к режимному объекту, где на основе действующего законодательства запрещается использовать средства;</w:t>
      </w:r>
    </w:p>
    <w:p>
      <w:pPr>
        <w:pStyle w:val="0"/>
        <w:spacing w:before="240" w:lineRule="auto"/>
        <w:ind w:firstLine="540"/>
        <w:jc w:val="both"/>
      </w:pPr>
      <w:r>
        <w:rPr>
          <w:sz w:val="24"/>
        </w:rPr>
        <w:t xml:space="preserve">соискатель лицензии (лицензиат) самостоятельно отказался от проведения выездной оценки с использованием средств;</w:t>
      </w:r>
    </w:p>
    <w:p>
      <w:pPr>
        <w:pStyle w:val="0"/>
        <w:spacing w:before="240" w:lineRule="auto"/>
        <w:ind w:firstLine="540"/>
        <w:jc w:val="both"/>
      </w:pPr>
      <w:r>
        <w:rPr>
          <w:sz w:val="24"/>
        </w:rPr>
        <w:t xml:space="preserve">соискатель лицензии (лицензиат) не может создать условия для полноценного применения средств для проведения выездной оценки, в том числе:</w:t>
      </w:r>
    </w:p>
    <w:p>
      <w:pPr>
        <w:pStyle w:val="0"/>
        <w:spacing w:before="240" w:lineRule="auto"/>
        <w:ind w:firstLine="540"/>
        <w:jc w:val="both"/>
      </w:pPr>
      <w:r>
        <w:rPr>
          <w:sz w:val="24"/>
        </w:rPr>
        <w:t xml:space="preserve">прекращение связи 5 и более раз по причинам, не связанным с лицензирующим органом, проводящим выездную оценку;</w:t>
      </w:r>
    </w:p>
    <w:p>
      <w:pPr>
        <w:pStyle w:val="0"/>
        <w:spacing w:before="240" w:lineRule="auto"/>
        <w:ind w:firstLine="540"/>
        <w:jc w:val="both"/>
      </w:pPr>
      <w:r>
        <w:rPr>
          <w:sz w:val="24"/>
        </w:rPr>
        <w:t xml:space="preserve">использование соискателем лицензии (лицензиатом) средств, которые не обеспечивают возможность оценки соответствия лицензионным требованиям;</w:t>
      </w:r>
    </w:p>
    <w:p>
      <w:pPr>
        <w:pStyle w:val="0"/>
        <w:spacing w:before="240" w:lineRule="auto"/>
        <w:ind w:firstLine="540"/>
        <w:jc w:val="both"/>
      </w:pPr>
      <w:r>
        <w:rPr>
          <w:sz w:val="24"/>
        </w:rPr>
        <w:t xml:space="preserve">невозможность оценить соответствие лицензионным требованиям в связи с низким уровнем освещения.</w:t>
      </w:r>
    </w:p>
    <w:p>
      <w:pPr>
        <w:pStyle w:val="0"/>
        <w:spacing w:before="240" w:lineRule="auto"/>
        <w:ind w:firstLine="540"/>
        <w:jc w:val="both"/>
      </w:pPr>
      <w:r>
        <w:rPr>
          <w:sz w:val="24"/>
        </w:rPr>
        <w:t xml:space="preserve">При осуществлении оценки соответствия лицензионным требованиям в форме выездной оценки с использованием средств соответствующая отметка делается в акте оценки. Материалы фотографирования, аудио- и (или) видеозаписи прилагаются к акту оценки.</w:t>
      </w:r>
    </w:p>
    <w:p>
      <w:pPr>
        <w:pStyle w:val="0"/>
        <w:jc w:val="both"/>
      </w:pPr>
      <w:r>
        <w:rPr>
          <w:sz w:val="24"/>
        </w:rPr>
        <w:t xml:space="preserve">(п. 13 в ред. </w:t>
      </w:r>
      <w:hyperlink w:history="0" r:id="rId5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14. Федеральный государственный лицензионный контроль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(далее - лицензионный контроль) осуществляется в порядке, установленном Федеральным </w:t>
      </w:r>
      <w:hyperlink w:history="0" r:id="rId5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 государственном контроле (надзоре) и муниципальном контроле в Российской Федерации" и настоящим Положением.</w:t>
      </w:r>
    </w:p>
    <w:p>
      <w:pPr>
        <w:pStyle w:val="0"/>
        <w:jc w:val="both"/>
      </w:pPr>
      <w:r>
        <w:rPr>
          <w:sz w:val="24"/>
        </w:rPr>
        <w:t xml:space="preserve">(п. 14 в ред. </w:t>
      </w:r>
      <w:hyperlink w:history="0" r:id="rId54"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15. Предметом лицензионного контроля является оценка соблюдения лицензиатами лицензионных требований.</w:t>
      </w:r>
    </w:p>
    <w:p>
      <w:pPr>
        <w:pStyle w:val="0"/>
        <w:jc w:val="both"/>
      </w:pPr>
      <w:r>
        <w:rPr>
          <w:sz w:val="24"/>
        </w:rPr>
        <w:t xml:space="preserve">(п. 15 в ред. </w:t>
      </w:r>
      <w:hyperlink w:history="0" r:id="rId55"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16. Объектом лицензионного контроля является деятельность лицензиатов в области гидрометеорологии и смежных с ней областях, предусмотренная </w:t>
      </w:r>
      <w:hyperlink w:history="0" w:anchor="P50" w:tooltip="2. Деятельность в области гидрометеорологии и смежных с ней областях включает следующие работы (услуги):">
        <w:r>
          <w:rPr>
            <w:sz w:val="24"/>
            <w:color w:val="0000ff"/>
          </w:rPr>
          <w:t xml:space="preserve">пунктом 2</w:t>
        </w:r>
      </w:hyperlink>
      <w:r>
        <w:rPr>
          <w:sz w:val="24"/>
        </w:rPr>
        <w:t xml:space="preserve"> настоящего Положения.</w:t>
      </w:r>
    </w:p>
    <w:p>
      <w:pPr>
        <w:pStyle w:val="0"/>
        <w:jc w:val="both"/>
      </w:pPr>
      <w:r>
        <w:rPr>
          <w:sz w:val="24"/>
        </w:rPr>
        <w:t xml:space="preserve">(п. 16 в ред. </w:t>
      </w:r>
      <w:hyperlink w:history="0" r:id="rId56"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17. Учет объектов лицензионного контроля ведется в реестре лицензий.</w:t>
      </w:r>
    </w:p>
    <w:p>
      <w:pPr>
        <w:pStyle w:val="0"/>
        <w:jc w:val="both"/>
      </w:pPr>
      <w:r>
        <w:rPr>
          <w:sz w:val="24"/>
        </w:rPr>
        <w:t xml:space="preserve">(п. 17 в ред. </w:t>
      </w:r>
      <w:hyperlink w:history="0" r:id="rId5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18. Лицензионный контроль осуществляется лицензирующим органом и его территориальными органами.</w:t>
      </w:r>
    </w:p>
    <w:p>
      <w:pPr>
        <w:pStyle w:val="0"/>
        <w:spacing w:before="240" w:lineRule="auto"/>
        <w:ind w:firstLine="540"/>
        <w:jc w:val="both"/>
      </w:pPr>
      <w:r>
        <w:rPr>
          <w:sz w:val="24"/>
        </w:rPr>
        <w:t xml:space="preserve">Должностными лицами, уполномоченными на осуществление лицензионного контроля, являются:</w:t>
      </w:r>
    </w:p>
    <w:p>
      <w:pPr>
        <w:pStyle w:val="0"/>
        <w:spacing w:before="240" w:lineRule="auto"/>
        <w:ind w:firstLine="540"/>
        <w:jc w:val="both"/>
      </w:pPr>
      <w:r>
        <w:rPr>
          <w:sz w:val="24"/>
        </w:rPr>
        <w:t xml:space="preserve">а) руководитель лицензирующего органа, его заместители;</w:t>
      </w:r>
    </w:p>
    <w:p>
      <w:pPr>
        <w:pStyle w:val="0"/>
        <w:spacing w:before="240" w:lineRule="auto"/>
        <w:ind w:firstLine="540"/>
        <w:jc w:val="both"/>
      </w:pPr>
      <w:r>
        <w:rPr>
          <w:sz w:val="24"/>
        </w:rPr>
        <w:t xml:space="preserve">б) федеральные государственные гражданские служащие структурных подразделений лицензирующего органа, в ведении которых находятся вопросы лицензирования;</w:t>
      </w:r>
    </w:p>
    <w:p>
      <w:pPr>
        <w:pStyle w:val="0"/>
        <w:spacing w:before="240" w:lineRule="auto"/>
        <w:ind w:firstLine="540"/>
        <w:jc w:val="both"/>
      </w:pPr>
      <w:r>
        <w:rPr>
          <w:sz w:val="24"/>
        </w:rPr>
        <w:t xml:space="preserve">в) руководители территориальных органов лицензирующего органа, их заместители;</w:t>
      </w:r>
    </w:p>
    <w:p>
      <w:pPr>
        <w:pStyle w:val="0"/>
        <w:spacing w:before="240" w:lineRule="auto"/>
        <w:ind w:firstLine="540"/>
        <w:jc w:val="both"/>
      </w:pPr>
      <w:r>
        <w:rPr>
          <w:sz w:val="24"/>
        </w:rPr>
        <w:t xml:space="preserve">г) федеральные государственные гражданские служащие территориальных органов лицензирующего органа, в ведении которых находятся вопросы лицензионного контроля.</w:t>
      </w:r>
    </w:p>
    <w:p>
      <w:pPr>
        <w:pStyle w:val="0"/>
        <w:jc w:val="both"/>
      </w:pPr>
      <w:r>
        <w:rPr>
          <w:sz w:val="24"/>
        </w:rPr>
        <w:t xml:space="preserve">(п. 18 в ред. </w:t>
      </w:r>
      <w:hyperlink w:history="0" r:id="rId5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19. Должностными лицами, уполномоченными на принятие решений о проведении контрольных (надзорных) мероприятий, являются:</w:t>
      </w:r>
    </w:p>
    <w:p>
      <w:pPr>
        <w:pStyle w:val="0"/>
        <w:spacing w:before="240" w:lineRule="auto"/>
        <w:ind w:firstLine="540"/>
        <w:jc w:val="both"/>
      </w:pPr>
      <w:r>
        <w:rPr>
          <w:sz w:val="24"/>
        </w:rPr>
        <w:t xml:space="preserve">а) руководитель лицензирующего органа, его заместители;</w:t>
      </w:r>
    </w:p>
    <w:p>
      <w:pPr>
        <w:pStyle w:val="0"/>
        <w:spacing w:before="240" w:lineRule="auto"/>
        <w:ind w:firstLine="540"/>
        <w:jc w:val="both"/>
      </w:pPr>
      <w:r>
        <w:rPr>
          <w:sz w:val="24"/>
        </w:rPr>
        <w:t xml:space="preserve">б) руководители территориальных органов лицензирующего органа.</w:t>
      </w:r>
    </w:p>
    <w:p>
      <w:pPr>
        <w:pStyle w:val="0"/>
        <w:jc w:val="both"/>
      </w:pPr>
      <w:r>
        <w:rPr>
          <w:sz w:val="24"/>
        </w:rPr>
        <w:t xml:space="preserve">(п. 19 в ред. </w:t>
      </w:r>
      <w:hyperlink w:history="0" r:id="rId59"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20. Лица, уполномоченные на осуществление лицензионного контроля, в пределах своих полномочий пользуются правами, установленными </w:t>
      </w:r>
      <w:hyperlink w:history="0" r:id="rId6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2 статьи 29</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20 в ред. </w:t>
      </w:r>
      <w:hyperlink w:history="0" r:id="rId61"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21. При осуществлении лицензионного контроля применяется система оценки и управления рисками.</w:t>
      </w:r>
    </w:p>
    <w:p>
      <w:pPr>
        <w:pStyle w:val="0"/>
        <w:jc w:val="both"/>
      </w:pPr>
      <w:r>
        <w:rPr>
          <w:sz w:val="24"/>
        </w:rPr>
        <w:t xml:space="preserve">(п. 21 в ред. </w:t>
      </w:r>
      <w:hyperlink w:history="0" r:id="rId6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22. Лицензирующий орган относит объекты лицензионного контроля к одной из следующих категорий риска:</w:t>
      </w:r>
    </w:p>
    <w:p>
      <w:pPr>
        <w:pStyle w:val="0"/>
        <w:spacing w:before="240" w:lineRule="auto"/>
        <w:ind w:firstLine="540"/>
        <w:jc w:val="both"/>
      </w:pPr>
      <w:r>
        <w:rPr>
          <w:sz w:val="24"/>
        </w:rPr>
        <w:t xml:space="preserve">а) значительный риск;</w:t>
      </w:r>
    </w:p>
    <w:p>
      <w:pPr>
        <w:pStyle w:val="0"/>
        <w:spacing w:before="240" w:lineRule="auto"/>
        <w:ind w:firstLine="540"/>
        <w:jc w:val="both"/>
      </w:pPr>
      <w:r>
        <w:rPr>
          <w:sz w:val="24"/>
        </w:rPr>
        <w:t xml:space="preserve">б) средний риск;</w:t>
      </w:r>
    </w:p>
    <w:p>
      <w:pPr>
        <w:pStyle w:val="0"/>
        <w:spacing w:before="240" w:lineRule="auto"/>
        <w:ind w:firstLine="540"/>
        <w:jc w:val="both"/>
      </w:pPr>
      <w:r>
        <w:rPr>
          <w:sz w:val="24"/>
        </w:rPr>
        <w:t xml:space="preserve">в) низкий риск.</w:t>
      </w:r>
    </w:p>
    <w:p>
      <w:pPr>
        <w:pStyle w:val="0"/>
        <w:jc w:val="both"/>
      </w:pPr>
      <w:r>
        <w:rPr>
          <w:sz w:val="24"/>
        </w:rPr>
        <w:t xml:space="preserve">(п. 22 в ред. </w:t>
      </w:r>
      <w:hyperlink w:history="0" r:id="rId63"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22(1). Объект лицензионного контроля считается отнесенным к одной из категорий риска после внесения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4"/>
        </w:rPr>
        <w:t xml:space="preserve">(п. 22(1) введен </w:t>
      </w:r>
      <w:hyperlink w:history="0" r:id="rId64"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25.07.2026 N 937)</w:t>
      </w:r>
    </w:p>
    <w:p>
      <w:pPr>
        <w:pStyle w:val="0"/>
        <w:spacing w:before="240" w:lineRule="auto"/>
        <w:ind w:firstLine="540"/>
        <w:jc w:val="both"/>
      </w:pPr>
      <w:r>
        <w:rPr>
          <w:sz w:val="24"/>
        </w:rPr>
        <w:t xml:space="preserve">23. К категории значительного риска относится объект лицензионного контроля, которым является деятельность лицензиатов в области гидрометеорологии и смежных с ней областях, указанная в </w:t>
      </w:r>
      <w:hyperlink w:history="0" w:anchor="P53" w:tooltip="б) проведение наблюдений за состоянием окружающей среды, физическими и химическими процессами, происходящими в окружающей среде, для определения ее метеорологических характеристик (получаемых с целью аэронавигационного обслуживания полетов воздушных судо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подпунктах "б"</w:t>
        </w:r>
      </w:hyperlink>
      <w:r>
        <w:rPr>
          <w:sz w:val="24"/>
        </w:rPr>
        <w:t xml:space="preserve">, </w:t>
      </w:r>
      <w:hyperlink w:history="0" w:anchor="P60" w:tooltip="и) проведение наблюдений за состоянием окружающей среды, физическими и химическими процессами, происходящими в окружающей среде, для определения уровня химического загрязнения атмосферного воздух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"и"</w:t>
        </w:r>
      </w:hyperlink>
      <w:r>
        <w:rPr>
          <w:sz w:val="24"/>
        </w:rPr>
        <w:t xml:space="preserve"> - </w:t>
      </w:r>
      <w:hyperlink w:history="0" w:anchor="P65" w:tooltip="о) проведение наблюдений за состоянием окружающей среды, физическими и химическими процессами, происходящими в окружающей среде, для определения уровня радиоактивного загрязнения водных объектов (в том числе по гидробиологическим показателям),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"о" пункта 2</w:t>
        </w:r>
      </w:hyperlink>
      <w:r>
        <w:rPr>
          <w:sz w:val="24"/>
        </w:rPr>
        <w:t xml:space="preserve"> настоящего Положения.</w:t>
      </w:r>
    </w:p>
    <w:p>
      <w:pPr>
        <w:pStyle w:val="0"/>
        <w:jc w:val="both"/>
      </w:pPr>
      <w:r>
        <w:rPr>
          <w:sz w:val="24"/>
        </w:rPr>
        <w:t xml:space="preserve">(п. 23 в ред. </w:t>
      </w:r>
      <w:hyperlink w:history="0" r:id="rId65"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28.02.2022 N 269)</w:t>
      </w:r>
    </w:p>
    <w:p>
      <w:pPr>
        <w:pStyle w:val="0"/>
        <w:spacing w:before="240" w:lineRule="auto"/>
        <w:ind w:firstLine="540"/>
        <w:jc w:val="both"/>
      </w:pPr>
      <w:r>
        <w:rPr>
          <w:sz w:val="24"/>
        </w:rPr>
        <w:t xml:space="preserve">24. К категории среднего риска относится объект лицензионного контроля, которым является деятельность лицензиатов в области гидрометеорологии и смежных с ней областях, указанная в </w:t>
      </w:r>
      <w:hyperlink w:history="0" w:anchor="P52" w:tooltip="а) проведение наблюдений за состоянием окружающей среды, физическими и химическими процессами, происходящими в окружающей среде, для определения ее метеорологических характеристик (за исключением характеристик, получаемых с целью аэронавигационного обслуживания полетов воздушных судов),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подпунктах "а"</w:t>
        </w:r>
      </w:hyperlink>
      <w:r>
        <w:rPr>
          <w:sz w:val="24"/>
        </w:rPr>
        <w:t xml:space="preserve">, </w:t>
      </w:r>
      <w:hyperlink w:history="0" w:anchor="P54" w:tooltip="в) проведение наблюдений за состоянием окружающей среды, физическими и химическими процессами, происходящими в окружающей среде, для определения ее аэ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"в"</w:t>
        </w:r>
      </w:hyperlink>
      <w:r>
        <w:rPr>
          <w:sz w:val="24"/>
        </w:rPr>
        <w:t xml:space="preserve">, </w:t>
      </w:r>
      <w:hyperlink w:history="0" w:anchor="P56" w:tooltip="д) проведение наблюдений за состоянием окружающей среды, физическими и химическими процессами, происходящими в окружающей среде, для определения ее гид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"д"</w:t>
        </w:r>
      </w:hyperlink>
      <w:r>
        <w:rPr>
          <w:sz w:val="24"/>
        </w:rPr>
        <w:t xml:space="preserve">, </w:t>
      </w:r>
      <w:hyperlink w:history="0" w:anchor="P57" w:tooltip="е) проведение наблюдений за состоянием окружающей среды, физическими и химическими процессами, происходящими в окружающей среде, для определения ее океан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"е"</w:t>
        </w:r>
      </w:hyperlink>
      <w:r>
        <w:rPr>
          <w:sz w:val="24"/>
        </w:rPr>
        <w:t xml:space="preserve"> и </w:t>
      </w:r>
      <w:hyperlink w:history="0" w:anchor="P59" w:tooltip="з) проведение наблюдений за состоянием окружающей среды, физическими и химическими процессами, происходящими в окружающей среде, для определения ее агрометеорологических характеристик,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"з" пункта 2</w:t>
        </w:r>
      </w:hyperlink>
      <w:r>
        <w:rPr>
          <w:sz w:val="24"/>
        </w:rPr>
        <w:t xml:space="preserve"> настоящего Положения.</w:t>
      </w:r>
    </w:p>
    <w:p>
      <w:pPr>
        <w:pStyle w:val="0"/>
        <w:jc w:val="both"/>
      </w:pPr>
      <w:r>
        <w:rPr>
          <w:sz w:val="24"/>
        </w:rPr>
        <w:t xml:space="preserve">(п. 24 введен </w:t>
      </w:r>
      <w:hyperlink w:history="0" r:id="rId66"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25. К категории низкого риска относится объект лицензионного контроля, которым является деятельность лицензиатов в области гидрометеорологии и смежных с ней областях, указанная в </w:t>
      </w:r>
      <w:hyperlink w:history="0" w:anchor="P58" w:tooltip="ж) проведение наблюдений за состоянием окружающей среды, физическими и химическими процессами, происходящими в окружающей среде, для определения ее гелиогеофизических характеристик (в том числе околоземного космического пространства), сбор, обработка, хранение, предоставление и распространение информации и информационной продукции, полученной в результате проведения указанных наблюдений;">
        <w:r>
          <w:rPr>
            <w:sz w:val="24"/>
            <w:color w:val="0000ff"/>
          </w:rPr>
          <w:t xml:space="preserve">подпункте "ж" пункта 2</w:t>
        </w:r>
      </w:hyperlink>
      <w:r>
        <w:rPr>
          <w:sz w:val="24"/>
        </w:rPr>
        <w:t xml:space="preserve"> настоящего Положения.</w:t>
      </w:r>
    </w:p>
    <w:p>
      <w:pPr>
        <w:pStyle w:val="0"/>
        <w:jc w:val="both"/>
      </w:pPr>
      <w:r>
        <w:rPr>
          <w:sz w:val="24"/>
        </w:rPr>
        <w:t xml:space="preserve">(п. 25 введен </w:t>
      </w:r>
      <w:hyperlink w:history="0" r:id="rId6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26. В случае если объект лицензионного контроля может быть отнесен к нескольким категориям риска, такой объект относится к более высокой категории риска.</w:t>
      </w:r>
    </w:p>
    <w:p>
      <w:pPr>
        <w:pStyle w:val="0"/>
        <w:spacing w:before="240" w:lineRule="auto"/>
        <w:ind w:firstLine="540"/>
        <w:jc w:val="both"/>
      </w:pPr>
      <w:r>
        <w:rPr>
          <w:sz w:val="24"/>
        </w:rPr>
        <w:t xml:space="preserve">Объекты лицензионного контроля, отнесенные к категориям значительного и среднего риска, подлежат отнесению к категориям среднего и низкого риска соответственно при отсутствии в течение 3 лет, предшествующих дате принятия решения об отнесении объекта лицензионного контроля к категории риска, постановления о привлечении лицензиата к административной ответственности за совершение административного правонарушения, связанного с осуществлением лицензируемого вида деятельности.</w:t>
      </w:r>
    </w:p>
    <w:p>
      <w:pPr>
        <w:pStyle w:val="0"/>
        <w:spacing w:before="240" w:lineRule="auto"/>
        <w:ind w:firstLine="540"/>
        <w:jc w:val="both"/>
      </w:pPr>
      <w:r>
        <w:rPr>
          <w:sz w:val="24"/>
        </w:rPr>
        <w:t xml:space="preserve">Объекты лицензионного контроля, отнесенные к категориям среднего и низкого риска, подлежат отнесению к категориям значительного и среднего риска соответственно при наличии в течение 3 лет, предшествующих дате принятия решения об отнесении объекта контроля к категории риска, постановления о привлечении лицензиата к административной ответственности за совершение административного правонарушения, связанного с осуществлением лицензируемого вида деятельности.</w:t>
      </w:r>
    </w:p>
    <w:p>
      <w:pPr>
        <w:pStyle w:val="0"/>
        <w:spacing w:before="240" w:lineRule="auto"/>
        <w:ind w:firstLine="540"/>
        <w:jc w:val="both"/>
      </w:pPr>
      <w:r>
        <w:rPr>
          <w:sz w:val="24"/>
        </w:rPr>
        <w:t xml:space="preserve">Лицензирующий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pPr>
        <w:pStyle w:val="0"/>
        <w:jc w:val="both"/>
      </w:pPr>
      <w:r>
        <w:rPr>
          <w:sz w:val="24"/>
        </w:rPr>
        <w:t xml:space="preserve">(абзац введен </w:t>
      </w:r>
      <w:hyperlink w:history="0" r:id="rId68"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25.07.2026 N 937)</w:t>
      </w:r>
    </w:p>
    <w:p>
      <w:pPr>
        <w:pStyle w:val="0"/>
        <w:jc w:val="both"/>
      </w:pPr>
      <w:r>
        <w:rPr>
          <w:sz w:val="24"/>
        </w:rPr>
        <w:t xml:space="preserve">(п. 26 введен </w:t>
      </w:r>
      <w:hyperlink w:history="0" r:id="rId69"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27. Лицензирующий орган указывает в реестре лицензий сведения об объекте лицензионного контроля с указанием категории риска, к которой он отнесен на основании решения руководителя лицензирующего органа.</w:t>
      </w:r>
    </w:p>
    <w:p>
      <w:pPr>
        <w:pStyle w:val="0"/>
        <w:jc w:val="both"/>
      </w:pPr>
      <w:r>
        <w:rPr>
          <w:sz w:val="24"/>
        </w:rPr>
        <w:t xml:space="preserve">(п. 27 введен </w:t>
      </w:r>
      <w:hyperlink w:history="0" r:id="rId70"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28. При осуществлении лицензионного контроля проводятся следующие виды профилактических мероприятий:</w:t>
      </w:r>
    </w:p>
    <w:p>
      <w:pPr>
        <w:pStyle w:val="0"/>
        <w:spacing w:before="240" w:lineRule="auto"/>
        <w:ind w:firstLine="540"/>
        <w:jc w:val="both"/>
      </w:pPr>
      <w:r>
        <w:rPr>
          <w:sz w:val="24"/>
        </w:rPr>
        <w:t xml:space="preserve">а) информирование;</w:t>
      </w:r>
    </w:p>
    <w:p>
      <w:pPr>
        <w:pStyle w:val="0"/>
        <w:spacing w:before="240" w:lineRule="auto"/>
        <w:ind w:firstLine="540"/>
        <w:jc w:val="both"/>
      </w:pPr>
      <w:r>
        <w:rPr>
          <w:sz w:val="24"/>
        </w:rPr>
        <w:t xml:space="preserve">б) обобщение правоприменительной практики;</w:t>
      </w:r>
    </w:p>
    <w:p>
      <w:pPr>
        <w:pStyle w:val="0"/>
        <w:spacing w:before="240" w:lineRule="auto"/>
        <w:ind w:firstLine="540"/>
        <w:jc w:val="both"/>
      </w:pPr>
      <w:r>
        <w:rPr>
          <w:sz w:val="24"/>
        </w:rPr>
        <w:t xml:space="preserve">в) объявление предостережения;</w:t>
      </w:r>
    </w:p>
    <w:p>
      <w:pPr>
        <w:pStyle w:val="0"/>
        <w:spacing w:before="240" w:lineRule="auto"/>
        <w:ind w:firstLine="540"/>
        <w:jc w:val="both"/>
      </w:pPr>
      <w:r>
        <w:rPr>
          <w:sz w:val="24"/>
        </w:rPr>
        <w:t xml:space="preserve">г) консультирование;</w:t>
      </w:r>
    </w:p>
    <w:p>
      <w:pPr>
        <w:pStyle w:val="0"/>
        <w:spacing w:before="240" w:lineRule="auto"/>
        <w:ind w:firstLine="540"/>
        <w:jc w:val="both"/>
      </w:pPr>
      <w:r>
        <w:rPr>
          <w:sz w:val="24"/>
        </w:rPr>
        <w:t xml:space="preserve">д) профилактический визит.</w:t>
      </w:r>
    </w:p>
    <w:p>
      <w:pPr>
        <w:pStyle w:val="0"/>
        <w:jc w:val="both"/>
      </w:pPr>
      <w:r>
        <w:rPr>
          <w:sz w:val="24"/>
        </w:rPr>
        <w:t xml:space="preserve">(п. 28 введен </w:t>
      </w:r>
      <w:hyperlink w:history="0" r:id="rId71"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29. Информирование по вопросам соблюдения лицензиатами лицензионных требований осуществляется в порядке, установленном Федеральным </w:t>
      </w:r>
      <w:hyperlink w:history="0" r:id="rId7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 государственном контроле (надзоре) и муниципальном контроле в Российской Федерации".</w:t>
      </w:r>
    </w:p>
    <w:p>
      <w:pPr>
        <w:pStyle w:val="0"/>
        <w:jc w:val="both"/>
      </w:pPr>
      <w:r>
        <w:rPr>
          <w:sz w:val="24"/>
        </w:rPr>
        <w:t xml:space="preserve">(п. 29 введен </w:t>
      </w:r>
      <w:hyperlink w:history="0" r:id="rId73"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30. Доклад о правоприменительной практике по осуществлению лицензионного контроля готовится лицензирующим органом один раз в год, утверждается приказом руководителя лицензирующего органа до 1 апреля года, следующего за отчетным годом, и размещается на официальном сайте лицензирующего органа в информационно-телекоммуникационной сети "Интернет" в течение 5 дней со дня его утверждения. Лицензирующий орган обеспечивает публичное обсуждение проекта доклада о правоприменительной практике, а также осуществляет подготовку предложений по результатам обобщения правоприменительной практики.</w:t>
      </w:r>
    </w:p>
    <w:p>
      <w:pPr>
        <w:pStyle w:val="0"/>
        <w:jc w:val="both"/>
      </w:pPr>
      <w:r>
        <w:rPr>
          <w:sz w:val="24"/>
        </w:rPr>
        <w:t xml:space="preserve">(п. 30 введен </w:t>
      </w:r>
      <w:hyperlink w:history="0" r:id="rId74"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 в ред. </w:t>
      </w:r>
      <w:hyperlink w:history="0" r:id="rId75"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spacing w:before="240" w:lineRule="auto"/>
        <w:ind w:firstLine="540"/>
        <w:jc w:val="both"/>
      </w:pPr>
      <w:r>
        <w:rPr>
          <w:sz w:val="24"/>
        </w:rPr>
        <w:t xml:space="preserve">30(1).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и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jc w:val="both"/>
      </w:pPr>
      <w:r>
        <w:rPr>
          <w:sz w:val="24"/>
        </w:rPr>
        <w:t xml:space="preserve">(п. 30(1) введен </w:t>
      </w:r>
      <w:hyperlink w:history="0" r:id="rId76"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25.07.2026 N 937)</w:t>
      </w:r>
    </w:p>
    <w:p>
      <w:pPr>
        <w:pStyle w:val="0"/>
        <w:spacing w:before="240" w:lineRule="auto"/>
        <w:ind w:firstLine="540"/>
        <w:jc w:val="both"/>
      </w:pPr>
      <w:r>
        <w:rPr>
          <w:sz w:val="24"/>
        </w:rPr>
        <w:t xml:space="preserve">31.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лицензирующий орган, его территориальные органы объявляют лицензиату предостережение о недопустимости нарушения обязательных требований с предложением принять меры по обеспечению соблюдения обязательных требований.</w:t>
      </w:r>
    </w:p>
    <w:p>
      <w:pPr>
        <w:pStyle w:val="0"/>
        <w:jc w:val="both"/>
      </w:pPr>
      <w:r>
        <w:rPr>
          <w:sz w:val="24"/>
        </w:rPr>
        <w:t xml:space="preserve">(п. 31 введен </w:t>
      </w:r>
      <w:hyperlink w:history="0" r:id="rId7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32. Лицензиатом по результатам рассмотрения предостережения могут быть поданы в лицензирующий орган, его территориальные органы, объявившие предостережения, возражения, в которых указываются:</w:t>
      </w:r>
    </w:p>
    <w:p>
      <w:pPr>
        <w:pStyle w:val="0"/>
        <w:spacing w:before="240" w:lineRule="auto"/>
        <w:ind w:firstLine="540"/>
        <w:jc w:val="both"/>
      </w:pPr>
      <w:r>
        <w:rPr>
          <w:sz w:val="24"/>
        </w:rPr>
        <w:t xml:space="preserve">а) наименование юридического лица, фамилия, имя, отчество (при наличии) индивидуального предпринимателя;</w:t>
      </w:r>
    </w:p>
    <w:p>
      <w:pPr>
        <w:pStyle w:val="0"/>
        <w:spacing w:before="240" w:lineRule="auto"/>
        <w:ind w:firstLine="540"/>
        <w:jc w:val="both"/>
      </w:pPr>
      <w:r>
        <w:rPr>
          <w:sz w:val="24"/>
        </w:rPr>
        <w:t xml:space="preserve">б) идентификационный номер налогоплательщика юридического лица, индивидуального предпринимателя;</w:t>
      </w:r>
    </w:p>
    <w:p>
      <w:pPr>
        <w:pStyle w:val="0"/>
        <w:spacing w:before="240" w:lineRule="auto"/>
        <w:ind w:firstLine="540"/>
        <w:jc w:val="both"/>
      </w:pPr>
      <w:r>
        <w:rPr>
          <w:sz w:val="24"/>
        </w:rPr>
        <w:t xml:space="preserve">в) дата и номер предостережения, направленного в адрес юридического лица, индивидуального предпринимателя;</w:t>
      </w:r>
    </w:p>
    <w:p>
      <w:pPr>
        <w:pStyle w:val="0"/>
        <w:spacing w:before="240" w:lineRule="auto"/>
        <w:ind w:firstLine="540"/>
        <w:jc w:val="both"/>
      </w:pPr>
      <w:r>
        <w:rPr>
          <w:sz w:val="24"/>
        </w:rPr>
        <w:t xml:space="preserve">г)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обязательных требований.</w:t>
      </w:r>
    </w:p>
    <w:p>
      <w:pPr>
        <w:pStyle w:val="0"/>
        <w:jc w:val="both"/>
      </w:pPr>
      <w:r>
        <w:rPr>
          <w:sz w:val="24"/>
        </w:rPr>
        <w:t xml:space="preserve">(п. 32 введен </w:t>
      </w:r>
      <w:hyperlink w:history="0" r:id="rId7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33. Возражение в отношении предостережения может быть подано лицензиатом в лицензирующий орган в течение 30 календарных дней со дня его получения и направляется лицензиатом в лицензирующий орган, его территориальные органы в виде электронного документа, оформляемого в соответствии со </w:t>
      </w:r>
      <w:hyperlink w:history="0" r:id="rId7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21</w:t>
        </w:r>
      </w:hyperlink>
      <w:r>
        <w:rPr>
          <w:sz w:val="24"/>
        </w:rPr>
        <w:t xml:space="preserve"> Федерального закона "О государственном контроле (надзоре) и муниципальном контроле в Российской Федерации", на указанный в предостережении адрес электронной почты лицензирующего органа, либо посредством федеральной государственной информационной системы "Единый портал государственных и муниципальных услуг (функций)", либо иными указанными в предостережении способами.</w:t>
      </w:r>
    </w:p>
    <w:p>
      <w:pPr>
        <w:pStyle w:val="0"/>
        <w:jc w:val="both"/>
      </w:pPr>
      <w:r>
        <w:rPr>
          <w:sz w:val="24"/>
        </w:rPr>
        <w:t xml:space="preserve">(п. 33 введен </w:t>
      </w:r>
      <w:hyperlink w:history="0" r:id="rId80"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 в ред. </w:t>
      </w:r>
      <w:hyperlink w:history="0" r:id="rId81"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34. Лицензирующий орган, его территориальные органы рассматривают возражение и по итогам рассмотрения направляют ответ юридическому лицу, индивидуальному предпринимателю в течение 20 рабочих дней со дня получения возражения.</w:t>
      </w:r>
    </w:p>
    <w:p>
      <w:pPr>
        <w:pStyle w:val="0"/>
        <w:jc w:val="both"/>
      </w:pPr>
      <w:r>
        <w:rPr>
          <w:sz w:val="24"/>
        </w:rPr>
        <w:t xml:space="preserve">(п. 34 введен </w:t>
      </w:r>
      <w:hyperlink w:history="0" r:id="rId8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35. Объявленные предостережения о недопустимости нарушения обязательных требований, результаты рассмотрения возражений на объявленные предостережения подлежат учету, а соответствующие данные используются для проведения иных профилактических мероприятий и контрольных (надзорных) мероприятий.</w:t>
      </w:r>
    </w:p>
    <w:p>
      <w:pPr>
        <w:pStyle w:val="0"/>
        <w:jc w:val="both"/>
      </w:pPr>
      <w:r>
        <w:rPr>
          <w:sz w:val="24"/>
        </w:rPr>
        <w:t xml:space="preserve">(п. 35 введен </w:t>
      </w:r>
      <w:hyperlink w:history="0" r:id="rId83"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36. Лицензиат и его представители могут обращаться за консультированием в том числе посредством федеральной государственной информационной системы "Единый портал государственных и муниципальных услуг (функций)".</w:t>
      </w:r>
    </w:p>
    <w:p>
      <w:pPr>
        <w:pStyle w:val="0"/>
        <w:spacing w:before="240" w:lineRule="auto"/>
        <w:ind w:firstLine="540"/>
        <w:jc w:val="both"/>
      </w:pPr>
      <w:r>
        <w:rPr>
          <w:sz w:val="24"/>
        </w:rPr>
        <w:t xml:space="preserve">Консультирование осуществляется уполномоченным должностным лицом лицензирующего органа либо его территориального органа в порядке, установленном </w:t>
      </w:r>
      <w:hyperlink w:history="0" r:id="rId8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50</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pPr>
        <w:pStyle w:val="0"/>
        <w:jc w:val="both"/>
      </w:pPr>
      <w:r>
        <w:rPr>
          <w:sz w:val="24"/>
        </w:rPr>
        <w:t xml:space="preserve">(п. 36 в ред. </w:t>
      </w:r>
      <w:hyperlink w:history="0" r:id="rId85"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37. Консультирование (в том числе письменное консультирование) осуществляется по вопросам организации и осуществления лицензионного контроля, в том числе по следующим вопросам:</w:t>
      </w:r>
    </w:p>
    <w:p>
      <w:pPr>
        <w:pStyle w:val="0"/>
        <w:spacing w:before="240" w:lineRule="auto"/>
        <w:ind w:firstLine="540"/>
        <w:jc w:val="both"/>
      </w:pPr>
      <w:r>
        <w:rPr>
          <w:sz w:val="24"/>
        </w:rPr>
        <w:t xml:space="preserve">а) порядок отнесения объектов лицензионного контроля к категориям риска;</w:t>
      </w:r>
    </w:p>
    <w:p>
      <w:pPr>
        <w:pStyle w:val="0"/>
        <w:spacing w:before="240" w:lineRule="auto"/>
        <w:ind w:firstLine="540"/>
        <w:jc w:val="both"/>
      </w:pPr>
      <w:r>
        <w:rPr>
          <w:sz w:val="24"/>
        </w:rPr>
        <w:t xml:space="preserve">б) порядок проведения внеплановых контрольных (надзорных) мероприятий;</w:t>
      </w:r>
    </w:p>
    <w:p>
      <w:pPr>
        <w:pStyle w:val="0"/>
        <w:spacing w:before="240" w:lineRule="auto"/>
        <w:ind w:firstLine="540"/>
        <w:jc w:val="both"/>
      </w:pPr>
      <w:r>
        <w:rPr>
          <w:sz w:val="24"/>
        </w:rPr>
        <w:t xml:space="preserve">в) утратил силу. - </w:t>
      </w:r>
      <w:hyperlink w:history="0" r:id="rId86"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28.08.2025 N 1305;</w:t>
      </w:r>
    </w:p>
    <w:p>
      <w:pPr>
        <w:pStyle w:val="0"/>
        <w:spacing w:before="240" w:lineRule="auto"/>
        <w:ind w:firstLine="540"/>
        <w:jc w:val="both"/>
      </w:pPr>
      <w:r>
        <w:rPr>
          <w:sz w:val="24"/>
        </w:rPr>
        <w:t xml:space="preserve">г) состав и порядок осуществления профилактических мероприятий;</w:t>
      </w:r>
    </w:p>
    <w:p>
      <w:pPr>
        <w:pStyle w:val="0"/>
        <w:spacing w:before="240" w:lineRule="auto"/>
        <w:ind w:firstLine="540"/>
        <w:jc w:val="both"/>
      </w:pPr>
      <w:r>
        <w:rPr>
          <w:sz w:val="24"/>
        </w:rPr>
        <w:t xml:space="preserve">д) порядок обжалования решений лицензирующего органа, действий (бездействия) его должностных лиц.</w:t>
      </w:r>
    </w:p>
    <w:p>
      <w:pPr>
        <w:pStyle w:val="0"/>
        <w:jc w:val="both"/>
      </w:pPr>
      <w:r>
        <w:rPr>
          <w:sz w:val="24"/>
        </w:rPr>
        <w:t xml:space="preserve">(п. 37 введен </w:t>
      </w:r>
      <w:hyperlink w:history="0" r:id="rId8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38. В случае поступления в лицензирующий орган 5 и более однотипных обращений лицензиатов и их представителей консультирование по таким обращениям может осуществляться посредством размещения на официальном сайте лицензирующего органа в информационно-телекоммуникационной сети "Интернет" письменного разъяснения, подписанного уполномоченным должностным лицом лицензирующего органа.</w:t>
      </w:r>
    </w:p>
    <w:p>
      <w:pPr>
        <w:pStyle w:val="0"/>
        <w:jc w:val="both"/>
      </w:pPr>
      <w:r>
        <w:rPr>
          <w:sz w:val="24"/>
        </w:rPr>
        <w:t xml:space="preserve">(п. 38 введен </w:t>
      </w:r>
      <w:hyperlink w:history="0" r:id="rId88"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39. Профилактические визиты осуществляются уполномоченным должностным лицом лицензирующего органа либо его территориального органа в форме профилактической беседы по месту осуществления деятельности лицензиата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В ходе профилактического визита лицензиат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объектами контроля, сбор сведений, необходимых для отнесения объектов контроля к категориям риска, и проводит оценку уровня соблюдения лицензиатом обязательных требований.</w:t>
      </w:r>
    </w:p>
    <w:p>
      <w:pPr>
        <w:pStyle w:val="0"/>
        <w:spacing w:before="240" w:lineRule="auto"/>
        <w:ind w:firstLine="540"/>
        <w:jc w:val="both"/>
      </w:pPr>
      <w:r>
        <w:rPr>
          <w:sz w:val="24"/>
        </w:rPr>
        <w:t xml:space="preserve">Профилактический визит проводится по инициативе лицензирующего органа (обязательный профилактический визит) или по инициативе лицензиата.</w:t>
      </w:r>
    </w:p>
    <w:p>
      <w:pPr>
        <w:pStyle w:val="0"/>
        <w:jc w:val="both"/>
      </w:pPr>
      <w:r>
        <w:rPr>
          <w:sz w:val="24"/>
        </w:rPr>
        <w:t xml:space="preserve">(п. 39 в ред. </w:t>
      </w:r>
      <w:hyperlink w:history="0" r:id="rId89"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spacing w:before="240" w:lineRule="auto"/>
        <w:ind w:firstLine="540"/>
        <w:jc w:val="both"/>
      </w:pPr>
      <w:r>
        <w:rPr>
          <w:sz w:val="24"/>
        </w:rPr>
        <w:t xml:space="preserve">39(1). Профилактический визит по инициативе лицензиата проводится в порядке, предусмотренном </w:t>
      </w:r>
      <w:hyperlink w:history="0" r:id="rId9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52.2</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39(1) введен </w:t>
      </w:r>
      <w:hyperlink w:history="0" r:id="rId91"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28.08.2025 N 1305)</w:t>
      </w:r>
    </w:p>
    <w:p>
      <w:pPr>
        <w:pStyle w:val="0"/>
        <w:spacing w:before="240" w:lineRule="auto"/>
        <w:ind w:firstLine="540"/>
        <w:jc w:val="both"/>
      </w:pPr>
      <w:r>
        <w:rPr>
          <w:sz w:val="24"/>
        </w:rPr>
        <w:t xml:space="preserve">40. Обязательный профилактический визит проводится в порядке, установленном </w:t>
      </w:r>
      <w:hyperlink w:history="0" r:id="rId92"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52.1</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Обязательный профилактический визит проводится в отношении лицензиата, принадлежащих ему объектов лицензионного контроля, отнесенных к категории значительного риска и среднего риска.</w:t>
      </w:r>
    </w:p>
    <w:p>
      <w:pPr>
        <w:pStyle w:val="0"/>
        <w:spacing w:before="240" w:lineRule="auto"/>
        <w:ind w:firstLine="540"/>
        <w:jc w:val="both"/>
      </w:pPr>
      <w:r>
        <w:rPr>
          <w:sz w:val="24"/>
        </w:rPr>
        <w:t xml:space="preserve">Обязательный профилактический визит проводится в зависимости от присвоенной категории риска с периодичностью, установленной Правительством Российской Федерации в соответствии с </w:t>
      </w:r>
      <w:hyperlink w:history="0" r:id="rId9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пунктом 3 части 2 статьи 25</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Обязательный профилактический визит не предусматривает отказ лицензиата от его проведения.</w:t>
      </w:r>
    </w:p>
    <w:p>
      <w:pPr>
        <w:pStyle w:val="0"/>
        <w:spacing w:before="240" w:lineRule="auto"/>
        <w:ind w:firstLine="540"/>
        <w:jc w:val="both"/>
      </w:pPr>
      <w:r>
        <w:rPr>
          <w:sz w:val="24"/>
        </w:rPr>
        <w:t xml:space="preserve">Осмотр в рамках проведения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40" w:lineRule="auto"/>
        <w:ind w:firstLine="540"/>
        <w:jc w:val="both"/>
      </w:pPr>
      <w:r>
        <w:rPr>
          <w:sz w:val="24"/>
        </w:rPr>
        <w:t xml:space="preserve">Фотосъемка и видеозапись при проведении контрольного (надзорного) действия в виде осмотра в рамках обязательного профилактического визита осуществляются с использованием мобильного приложения "Инспектор".</w:t>
      </w:r>
    </w:p>
    <w:p>
      <w:pPr>
        <w:pStyle w:val="0"/>
        <w:spacing w:before="240" w:lineRule="auto"/>
        <w:ind w:firstLine="540"/>
        <w:jc w:val="both"/>
      </w:pPr>
      <w:r>
        <w:rPr>
          <w:sz w:val="24"/>
        </w:rPr>
        <w:t xml:space="preserve">Срок проведения обязательного профилактического визита не может превышать 10 рабочих дней и может быть продлен на срок, необходимый для проведения экспертизы, испытаний.</w:t>
      </w:r>
    </w:p>
    <w:p>
      <w:pPr>
        <w:pStyle w:val="0"/>
        <w:spacing w:before="240" w:lineRule="auto"/>
        <w:ind w:firstLine="540"/>
        <w:jc w:val="both"/>
      </w:pPr>
      <w:r>
        <w:rPr>
          <w:sz w:val="24"/>
        </w:rPr>
        <w:t xml:space="preserve">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w:t>
      </w:r>
      <w:hyperlink w:history="0" r:id="rId94"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90</w:t>
        </w:r>
      </w:hyperlink>
      <w:r>
        <w:rPr>
          <w:sz w:val="24"/>
        </w:rPr>
        <w:t xml:space="preserve"> Федерального закона "О государственном контроле (надзоре) и муниципальном контроле в Российской Федерации", с содержанием которого знакомится лицензиат или его представитель в соответствии со </w:t>
      </w:r>
      <w:hyperlink w:history="0" r:id="rId9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88</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В случае невозможности проведения обязательного профилактического визита и (или) уклонения лицензиата от его проведения уполномоченным должностным лицом лицензирующего органа либо его территориального органа составляется акт о невозможности проведения обязательного профилактического визита в порядке, предусмотренном </w:t>
      </w:r>
      <w:hyperlink w:history="0" r:id="rId9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частью 10 статьи 65</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Уполномоченное должностное лицо лицензирующего органа либо его территориального органа вправе не позднее 3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лицензиата.</w:t>
      </w:r>
    </w:p>
    <w:p>
      <w:pPr>
        <w:pStyle w:val="0"/>
        <w:spacing w:before="240" w:lineRule="auto"/>
        <w:ind w:firstLine="540"/>
        <w:jc w:val="both"/>
      </w:pPr>
      <w:r>
        <w:rPr>
          <w:sz w:val="24"/>
        </w:rPr>
        <w:t xml:space="preserve">Предписание об устранении выявленных нарушений обязательных требований выдается лицензиату в случае, если такие нарушения не устранены до окончания проведения обязательного профилактического визита в порядке, предусмотренном </w:t>
      </w:r>
      <w:hyperlink w:history="0" r:id="rId9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90.1</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40 в ред. </w:t>
      </w:r>
      <w:hyperlink w:history="0" r:id="rId98"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spacing w:before="240" w:lineRule="auto"/>
        <w:ind w:firstLine="540"/>
        <w:jc w:val="both"/>
      </w:pPr>
      <w:r>
        <w:rPr>
          <w:sz w:val="24"/>
        </w:rPr>
        <w:t xml:space="preserve">41. Лицензионный контроль осуществляется посредством проведения следующих внеплановых контрольных (надзорных) мероприятий:</w:t>
      </w:r>
    </w:p>
    <w:p>
      <w:pPr>
        <w:pStyle w:val="0"/>
        <w:jc w:val="both"/>
      </w:pPr>
      <w:r>
        <w:rPr>
          <w:sz w:val="24"/>
        </w:rPr>
        <w:t xml:space="preserve">(в ред. </w:t>
      </w:r>
      <w:hyperlink w:history="0" r:id="rId99"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spacing w:before="240" w:lineRule="auto"/>
        <w:ind w:firstLine="540"/>
        <w:jc w:val="both"/>
      </w:pPr>
      <w:r>
        <w:rPr>
          <w:sz w:val="24"/>
        </w:rPr>
        <w:t xml:space="preserve">а) выездная проверка;</w:t>
      </w:r>
    </w:p>
    <w:p>
      <w:pPr>
        <w:pStyle w:val="0"/>
        <w:spacing w:before="240" w:lineRule="auto"/>
        <w:ind w:firstLine="540"/>
        <w:jc w:val="both"/>
      </w:pPr>
      <w:r>
        <w:rPr>
          <w:sz w:val="24"/>
        </w:rPr>
        <w:t xml:space="preserve">б) документарная проверка;</w:t>
      </w:r>
    </w:p>
    <w:p>
      <w:pPr>
        <w:pStyle w:val="0"/>
        <w:spacing w:before="240" w:lineRule="auto"/>
        <w:ind w:firstLine="540"/>
        <w:jc w:val="both"/>
      </w:pPr>
      <w:r>
        <w:rPr>
          <w:sz w:val="24"/>
        </w:rPr>
        <w:t xml:space="preserve">в) инспекционный визит;</w:t>
      </w:r>
    </w:p>
    <w:p>
      <w:pPr>
        <w:pStyle w:val="0"/>
        <w:spacing w:before="240" w:lineRule="auto"/>
        <w:ind w:firstLine="540"/>
        <w:jc w:val="both"/>
      </w:pPr>
      <w:r>
        <w:rPr>
          <w:sz w:val="24"/>
        </w:rPr>
        <w:t xml:space="preserve">г) выездное обследование.</w:t>
      </w:r>
    </w:p>
    <w:p>
      <w:pPr>
        <w:pStyle w:val="0"/>
        <w:jc w:val="both"/>
      </w:pPr>
      <w:r>
        <w:rPr>
          <w:sz w:val="24"/>
        </w:rPr>
        <w:t xml:space="preserve">(пп. "г" введен </w:t>
      </w:r>
      <w:hyperlink w:history="0" r:id="rId100"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25.07.2026 N 937)</w:t>
      </w:r>
    </w:p>
    <w:p>
      <w:pPr>
        <w:pStyle w:val="0"/>
        <w:jc w:val="both"/>
      </w:pPr>
      <w:r>
        <w:rPr>
          <w:sz w:val="24"/>
        </w:rPr>
        <w:t xml:space="preserve">(п. 41 введен </w:t>
      </w:r>
      <w:hyperlink w:history="0" r:id="rId101"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42.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устанавливается в пределах 50 часов для малого предприятия и 15 часов - для микропредприятия.</w:t>
      </w:r>
    </w:p>
    <w:p>
      <w:pPr>
        <w:pStyle w:val="0"/>
        <w:spacing w:before="240" w:lineRule="auto"/>
        <w:ind w:firstLine="540"/>
        <w:jc w:val="both"/>
      </w:pPr>
      <w:r>
        <w:rPr>
          <w:sz w:val="24"/>
        </w:rPr>
        <w:t xml:space="preserve">Выездная проверка может проводиться с использованием средств дистанционного взаимодействия, в том числе посредством видео-конференц-связи или мобильного приложения "Инспектор",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(в ред. </w:t>
      </w:r>
      <w:hyperlink w:history="0" r:id="rId102"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spacing w:before="240" w:lineRule="auto"/>
        <w:ind w:firstLine="540"/>
        <w:jc w:val="both"/>
      </w:pPr>
      <w:r>
        <w:rPr>
          <w:sz w:val="24"/>
        </w:rPr>
        <w:t xml:space="preserve">Для фиксации доказательств нарушений обязательных требований при проведении контрольных (надзорных) мероприятий, профилактического визита, контрольных (надзорных) действий могут использоваться любые имеющиеся в распоряжении технические средства фотосъемки, аудио- и видеозаписи, в том числе мобильное приложение "Инспектор", беспилотные аппараты (системы),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(в ред. Постановлений Правительства РФ от 28.08.2025 </w:t>
      </w:r>
      <w:hyperlink w:history="0" r:id="rId103"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N 1305</w:t>
        </w:r>
      </w:hyperlink>
      <w:r>
        <w:rPr>
          <w:sz w:val="24"/>
        </w:rPr>
        <w:t xml:space="preserve">, от 25.07.2026 </w:t>
      </w:r>
      <w:hyperlink w:history="0" r:id="rId104"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N 937</w:t>
        </w:r>
      </w:hyperlink>
      <w:r>
        <w:rPr>
          <w:sz w:val="24"/>
        </w:rPr>
        <w:t xml:space="preserve">)</w:t>
      </w:r>
    </w:p>
    <w:p>
      <w:pPr>
        <w:pStyle w:val="0"/>
        <w:spacing w:before="240" w:lineRule="auto"/>
        <w:ind w:firstLine="540"/>
        <w:jc w:val="both"/>
      </w:pPr>
      <w:r>
        <w:rPr>
          <w:sz w:val="24"/>
        </w:rPr>
        <w:t xml:space="preserve">Лицензиат в обязательном порядке уведомляется о проведении фотосъемки, аудио- и видеозаписи для фиксации доказательств нарушений лицензионных требований.</w:t>
      </w:r>
    </w:p>
    <w:p>
      <w:pPr>
        <w:pStyle w:val="0"/>
        <w:spacing w:before="240" w:lineRule="auto"/>
        <w:ind w:firstLine="540"/>
        <w:jc w:val="both"/>
      </w:pPr>
      <w:r>
        <w:rPr>
          <w:sz w:val="24"/>
        </w:rPr>
        <w:t xml:space="preserve">Если в ходе контрольных (надзорных) действий для фиксации доказательств нарушений обязательных требований осуществлялись фотосъемка, аудио- и (или) видеозапись, об этом делается отметка в протоколах соответствующих контрольных (надзорных) действий (в случае их составления), а также в акте контрольного (надзорного) мероприятия.</w:t>
      </w:r>
    </w:p>
    <w:p>
      <w:pPr>
        <w:pStyle w:val="0"/>
        <w:spacing w:before="240" w:lineRule="auto"/>
        <w:ind w:firstLine="540"/>
        <w:jc w:val="both"/>
      </w:pPr>
      <w:r>
        <w:rPr>
          <w:sz w:val="24"/>
        </w:rPr>
        <w:t xml:space="preserve">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истребование документов.</w:t>
      </w:r>
    </w:p>
    <w:p>
      <w:pPr>
        <w:pStyle w:val="0"/>
        <w:spacing w:before="240" w:lineRule="auto"/>
        <w:ind w:firstLine="540"/>
        <w:jc w:val="both"/>
      </w:pPr>
      <w:r>
        <w:rPr>
          <w:sz w:val="24"/>
        </w:rPr>
        <w:t xml:space="preserve">Осмотр и опрос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(абзац введен </w:t>
      </w:r>
      <w:hyperlink w:history="0" r:id="rId105"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28.08.2025 N 1305)</w:t>
      </w:r>
    </w:p>
    <w:p>
      <w:pPr>
        <w:pStyle w:val="0"/>
        <w:spacing w:before="240" w:lineRule="auto"/>
        <w:ind w:firstLine="540"/>
        <w:jc w:val="both"/>
      </w:pPr>
      <w:r>
        <w:rPr>
          <w:sz w:val="24"/>
        </w:rPr>
        <w:t xml:space="preserve">Фотосъемка и видеозапись при проведении контрольного (надзорного) действия в виде осмотра в ходе выездной проверки осуществляются с использованием мобильного приложения "Инспектор".</w:t>
      </w:r>
    </w:p>
    <w:p>
      <w:pPr>
        <w:pStyle w:val="0"/>
        <w:jc w:val="both"/>
      </w:pPr>
      <w:r>
        <w:rPr>
          <w:sz w:val="24"/>
        </w:rPr>
        <w:t xml:space="preserve">(абзац введен </w:t>
      </w:r>
      <w:hyperlink w:history="0" r:id="rId106"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28.08.2025 N 1305)</w:t>
      </w:r>
    </w:p>
    <w:p>
      <w:pPr>
        <w:pStyle w:val="0"/>
        <w:jc w:val="both"/>
      </w:pPr>
      <w:r>
        <w:rPr>
          <w:sz w:val="24"/>
        </w:rPr>
        <w:t xml:space="preserve">(п. 42 введен </w:t>
      </w:r>
      <w:hyperlink w:history="0" r:id="rId10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43. Документарная проверка проводится в целях проверки сведений, содержащихся в документах лицензиатов, устанавливающих их организационно-правовую форму, права и обязанности, а также документах, используемых при осуществлении их деятельности и связанных с исполнением ими обязательных требований и решений лицензирующего органа и его территориальных органов.</w:t>
      </w:r>
    </w:p>
    <w:p>
      <w:pPr>
        <w:pStyle w:val="0"/>
        <w:spacing w:before="240" w:lineRule="auto"/>
        <w:ind w:firstLine="540"/>
        <w:jc w:val="both"/>
      </w:pPr>
      <w:r>
        <w:rPr>
          <w:sz w:val="24"/>
        </w:rPr>
        <w:t xml:space="preserve">Документы могут представляться контролируемыми лицами с использованием федеральной государственной информационной системы "Единый портал государственных и муниципальных услуг (функций)" или мобильного приложения "Инспектор".</w:t>
      </w:r>
    </w:p>
    <w:p>
      <w:pPr>
        <w:pStyle w:val="0"/>
        <w:spacing w:before="240" w:lineRule="auto"/>
        <w:ind w:firstLine="540"/>
        <w:jc w:val="both"/>
      </w:pPr>
      <w:r>
        <w:rPr>
          <w:sz w:val="24"/>
        </w:rPr>
        <w:t xml:space="preserve">Если имеющихся в распоряжении у контрольного (надзорного) органа сведений и документов недостаточно, в ходе документарной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получение письменных объяснений;</w:t>
      </w:r>
    </w:p>
    <w:p>
      <w:pPr>
        <w:pStyle w:val="0"/>
        <w:spacing w:before="240" w:lineRule="auto"/>
        <w:ind w:firstLine="540"/>
        <w:jc w:val="both"/>
      </w:pPr>
      <w:r>
        <w:rPr>
          <w:sz w:val="24"/>
        </w:rPr>
        <w:t xml:space="preserve">истребование документов;</w:t>
      </w:r>
    </w:p>
    <w:p>
      <w:pPr>
        <w:pStyle w:val="0"/>
        <w:spacing w:before="240" w:lineRule="auto"/>
        <w:ind w:firstLine="540"/>
        <w:jc w:val="both"/>
      </w:pPr>
      <w:r>
        <w:rPr>
          <w:sz w:val="24"/>
        </w:rPr>
        <w:t xml:space="preserve">экспертиза.</w:t>
      </w:r>
    </w:p>
    <w:p>
      <w:pPr>
        <w:pStyle w:val="0"/>
        <w:jc w:val="both"/>
      </w:pPr>
      <w:r>
        <w:rPr>
          <w:sz w:val="24"/>
        </w:rPr>
        <w:t xml:space="preserve">(п. 43 в ред. </w:t>
      </w:r>
      <w:hyperlink w:history="0" r:id="rId108"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44. 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(в ред. </w:t>
      </w:r>
      <w:hyperlink w:history="0" r:id="rId109"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spacing w:before="240" w:lineRule="auto"/>
        <w:ind w:firstLine="540"/>
        <w:jc w:val="both"/>
      </w:pPr>
      <w:r>
        <w:rPr>
          <w:sz w:val="24"/>
        </w:rPr>
        <w:t xml:space="preserve">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а) осмотр;</w:t>
      </w:r>
    </w:p>
    <w:p>
      <w:pPr>
        <w:pStyle w:val="0"/>
        <w:spacing w:before="240" w:lineRule="auto"/>
        <w:ind w:firstLine="540"/>
        <w:jc w:val="both"/>
      </w:pPr>
      <w:r>
        <w:rPr>
          <w:sz w:val="24"/>
        </w:rPr>
        <w:t xml:space="preserve">б) опрос;</w:t>
      </w:r>
    </w:p>
    <w:p>
      <w:pPr>
        <w:pStyle w:val="0"/>
        <w:spacing w:before="240" w:lineRule="auto"/>
        <w:ind w:firstLine="540"/>
        <w:jc w:val="both"/>
      </w:pPr>
      <w:r>
        <w:rPr>
          <w:sz w:val="24"/>
        </w:rPr>
        <w:t xml:space="preserve">в) получение письменных объяснений;</w:t>
      </w:r>
    </w:p>
    <w:p>
      <w:pPr>
        <w:pStyle w:val="0"/>
        <w:spacing w:before="240" w:lineRule="auto"/>
        <w:ind w:firstLine="540"/>
        <w:jc w:val="both"/>
      </w:pPr>
      <w:r>
        <w:rPr>
          <w:sz w:val="24"/>
        </w:rPr>
        <w:t xml:space="preserve">г) истребование документов.</w:t>
      </w:r>
    </w:p>
    <w:p>
      <w:pPr>
        <w:pStyle w:val="0"/>
        <w:spacing w:before="240" w:lineRule="auto"/>
        <w:ind w:firstLine="540"/>
        <w:jc w:val="both"/>
      </w:pPr>
      <w:r>
        <w:rPr>
          <w:sz w:val="24"/>
        </w:rPr>
        <w:t xml:space="preserve">Осмотр и опрос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(абзац введен </w:t>
      </w:r>
      <w:hyperlink w:history="0" r:id="rId110"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28.08.2025 N 1305)</w:t>
      </w:r>
    </w:p>
    <w:p>
      <w:pPr>
        <w:pStyle w:val="0"/>
        <w:spacing w:before="240" w:lineRule="auto"/>
        <w:ind w:firstLine="540"/>
        <w:jc w:val="both"/>
      </w:pPr>
      <w:r>
        <w:rPr>
          <w:sz w:val="24"/>
        </w:rPr>
        <w:t xml:space="preserve">Фотосъемка и видеозапись при проведении контрольного (надзорного) действия в виде осмотра в ходе инспекционного визита осуществляются с использованием мобильного приложения "Инспектор".</w:t>
      </w:r>
    </w:p>
    <w:p>
      <w:pPr>
        <w:pStyle w:val="0"/>
        <w:jc w:val="both"/>
      </w:pPr>
      <w:r>
        <w:rPr>
          <w:sz w:val="24"/>
        </w:rPr>
        <w:t xml:space="preserve">(абзац введен </w:t>
      </w:r>
      <w:hyperlink w:history="0" r:id="rId111"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28.08.2025 N 1305)</w:t>
      </w:r>
    </w:p>
    <w:p>
      <w:pPr>
        <w:pStyle w:val="0"/>
        <w:jc w:val="both"/>
      </w:pPr>
      <w:r>
        <w:rPr>
          <w:sz w:val="24"/>
        </w:rPr>
        <w:t xml:space="preserve">(п. 44 введен </w:t>
      </w:r>
      <w:hyperlink w:history="0" r:id="rId11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44(1). В ходе выездного обследования инспектором могут осуществляться следующие действия:</w:t>
      </w:r>
    </w:p>
    <w:p>
      <w:pPr>
        <w:pStyle w:val="0"/>
        <w:spacing w:before="240" w:lineRule="auto"/>
        <w:ind w:firstLine="540"/>
        <w:jc w:val="both"/>
      </w:pPr>
      <w:r>
        <w:rPr>
          <w:sz w:val="24"/>
        </w:rPr>
        <w:t xml:space="preserve">осмотр;</w:t>
      </w:r>
    </w:p>
    <w:p>
      <w:pPr>
        <w:pStyle w:val="0"/>
        <w:spacing w:before="240" w:lineRule="auto"/>
        <w:ind w:firstLine="540"/>
        <w:jc w:val="both"/>
      </w:pPr>
      <w:r>
        <w:rPr>
          <w:sz w:val="24"/>
        </w:rPr>
        <w:t xml:space="preserve">отбор проб (образцов);</w:t>
      </w:r>
    </w:p>
    <w:p>
      <w:pPr>
        <w:pStyle w:val="0"/>
        <w:spacing w:before="240" w:lineRule="auto"/>
        <w:ind w:firstLine="540"/>
        <w:jc w:val="both"/>
      </w:pPr>
      <w:r>
        <w:rPr>
          <w:sz w:val="24"/>
        </w:rPr>
        <w:t xml:space="preserve">инструментальное обследование (с применением видеозаписи);</w:t>
      </w:r>
    </w:p>
    <w:p>
      <w:pPr>
        <w:pStyle w:val="0"/>
        <w:spacing w:before="240" w:lineRule="auto"/>
        <w:ind w:firstLine="540"/>
        <w:jc w:val="both"/>
      </w:pPr>
      <w:r>
        <w:rPr>
          <w:sz w:val="24"/>
        </w:rPr>
        <w:t xml:space="preserve">испытание;</w:t>
      </w:r>
    </w:p>
    <w:p>
      <w:pPr>
        <w:pStyle w:val="0"/>
        <w:spacing w:before="240" w:lineRule="auto"/>
        <w:ind w:firstLine="540"/>
        <w:jc w:val="both"/>
      </w:pPr>
      <w:r>
        <w:rPr>
          <w:sz w:val="24"/>
        </w:rPr>
        <w:t xml:space="preserve">экспертиза.</w:t>
      </w:r>
    </w:p>
    <w:p>
      <w:pPr>
        <w:pStyle w:val="0"/>
        <w:spacing w:before="240" w:lineRule="auto"/>
        <w:ind w:firstLine="540"/>
        <w:jc w:val="both"/>
      </w:pPr>
      <w:r>
        <w:rPr>
          <w:sz w:val="24"/>
        </w:rPr>
        <w:t xml:space="preserve">Выездное обследование проводится без информирования контролируемого лица.</w:t>
      </w:r>
    </w:p>
    <w:p>
      <w:pPr>
        <w:pStyle w:val="0"/>
        <w:spacing w:before="240" w:lineRule="auto"/>
        <w:ind w:firstLine="540"/>
        <w:jc w:val="both"/>
      </w:pPr>
      <w:r>
        <w:rPr>
          <w:sz w:val="24"/>
        </w:rPr>
        <w:t xml:space="preserve">Выездное обследование может быть проведено с использованием беспилотных аппаратов (систем) в случае, если это предусмотрено в задании на проведение такого выездного обследования.</w:t>
      </w:r>
    </w:p>
    <w:p>
      <w:pPr>
        <w:pStyle w:val="0"/>
        <w:jc w:val="both"/>
      </w:pPr>
      <w:r>
        <w:rPr>
          <w:sz w:val="24"/>
        </w:rPr>
        <w:t xml:space="preserve">(п. 44(1) введен </w:t>
      </w:r>
      <w:hyperlink w:history="0" r:id="rId113"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25.07.2026 N 937)</w:t>
      </w:r>
    </w:p>
    <w:p>
      <w:pPr>
        <w:pStyle w:val="0"/>
        <w:spacing w:before="240" w:lineRule="auto"/>
        <w:ind w:firstLine="540"/>
        <w:jc w:val="both"/>
      </w:pPr>
      <w:r>
        <w:rPr>
          <w:sz w:val="24"/>
        </w:rPr>
        <w:t xml:space="preserve">45. Утратил силу. - </w:t>
      </w:r>
      <w:hyperlink w:history="0" r:id="rId114"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28.08.2025 N 1305.</w:t>
      </w:r>
    </w:p>
    <w:p>
      <w:pPr>
        <w:pStyle w:val="0"/>
        <w:spacing w:before="240" w:lineRule="auto"/>
        <w:ind w:firstLine="540"/>
        <w:jc w:val="both"/>
      </w:pPr>
      <w:r>
        <w:rPr>
          <w:sz w:val="24"/>
        </w:rPr>
        <w:t xml:space="preserve">46. Основания для проведения внеплановых контрольных (надзорных) мероприятий установлены </w:t>
      </w:r>
      <w:hyperlink w:history="0" r:id="rId11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пунктами 1</w:t>
        </w:r>
      </w:hyperlink>
      <w:r>
        <w:rPr>
          <w:sz w:val="24"/>
        </w:rPr>
        <w:t xml:space="preserve">, </w:t>
      </w:r>
      <w:hyperlink w:history="0" r:id="rId116"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3</w:t>
        </w:r>
      </w:hyperlink>
      <w:r>
        <w:rPr>
          <w:sz w:val="24"/>
        </w:rPr>
        <w:t xml:space="preserve"> - </w:t>
      </w:r>
      <w:hyperlink w:history="0" r:id="rId11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5</w:t>
        </w:r>
      </w:hyperlink>
      <w:r>
        <w:rPr>
          <w:sz w:val="24"/>
        </w:rPr>
        <w:t xml:space="preserve">, </w:t>
      </w:r>
      <w:hyperlink w:history="0" r:id="rId11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7</w:t>
        </w:r>
      </w:hyperlink>
      <w:r>
        <w:rPr>
          <w:sz w:val="24"/>
        </w:rPr>
        <w:t xml:space="preserve"> - </w:t>
      </w:r>
      <w:hyperlink w:history="0" r:id="rId119"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9 части 1 статьи 57</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46 введен </w:t>
      </w:r>
      <w:hyperlink w:history="0" r:id="rId120"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 в ред. </w:t>
      </w:r>
      <w:hyperlink w:history="0" r:id="rId121" w:tooltip="Постановление Правительства РФ от 28.08.2025 N 130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28.08.2025 N 1305)</w:t>
      </w:r>
    </w:p>
    <w:p>
      <w:pPr>
        <w:pStyle w:val="0"/>
        <w:spacing w:before="240" w:lineRule="auto"/>
        <w:ind w:firstLine="540"/>
        <w:jc w:val="both"/>
      </w:pPr>
      <w:r>
        <w:rPr>
          <w:sz w:val="24"/>
        </w:rPr>
        <w:t xml:space="preserve">47. Индивидуальный предприниматель, являющийся лицензиатом, вправе представить в лицензирующий орган или его территориальный орган информацию о невозможности присутствия при проведении контрольного (надзорного) мероприятия в случае:</w:t>
      </w:r>
    </w:p>
    <w:p>
      <w:pPr>
        <w:pStyle w:val="0"/>
        <w:spacing w:before="240" w:lineRule="auto"/>
        <w:ind w:firstLine="540"/>
        <w:jc w:val="both"/>
      </w:pPr>
      <w:r>
        <w:rPr>
          <w:sz w:val="24"/>
        </w:rPr>
        <w:t xml:space="preserve">заболевания, связанного с утратой трудоспособности;</w:t>
      </w:r>
    </w:p>
    <w:p>
      <w:pPr>
        <w:pStyle w:val="0"/>
        <w:spacing w:before="240" w:lineRule="auto"/>
        <w:ind w:firstLine="540"/>
        <w:jc w:val="both"/>
      </w:pPr>
      <w:r>
        <w:rPr>
          <w:sz w:val="24"/>
        </w:rPr>
        <w:t xml:space="preserve">препятствия, возникшего в результате действия непреодолимой силы (военные действия, катастрофа, стихийное бедствие, авария, эпидемия и другие чрезвычайные обстоятельства), его участия в судебном заседании.</w:t>
      </w:r>
    </w:p>
    <w:p>
      <w:pPr>
        <w:pStyle w:val="0"/>
        <w:spacing w:before="240" w:lineRule="auto"/>
        <w:ind w:firstLine="540"/>
        <w:jc w:val="both"/>
      </w:pPr>
      <w:r>
        <w:rPr>
          <w:sz w:val="24"/>
        </w:rPr>
        <w:t xml:space="preserve">По результатам рассмотрения указанной информации проведение контрольного (надзорного) мероприятия переносится лицензирующим органом или его территориальным органом на срок, необходимый для устранения обстоятельств, послуживших поводом для обращения индивидуального предпринимателя.</w:t>
      </w:r>
    </w:p>
    <w:p>
      <w:pPr>
        <w:pStyle w:val="0"/>
        <w:jc w:val="both"/>
      </w:pPr>
      <w:r>
        <w:rPr>
          <w:sz w:val="24"/>
        </w:rPr>
        <w:t xml:space="preserve">(п. 47 введен </w:t>
      </w:r>
      <w:hyperlink w:history="0" r:id="rId12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48. Решения лицензирующего органа, его территориальных органов, действия (бездействие) их должностных лиц могут быть обжалованы в досудебном порядке в соответствии с положениями Федерального </w:t>
      </w:r>
      <w:hyperlink w:history="0" r:id="rId123"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 государственном контроле (надзоре) и муниципальном контроле в Российской Федерации".</w:t>
      </w:r>
    </w:p>
    <w:p>
      <w:pPr>
        <w:pStyle w:val="0"/>
        <w:jc w:val="both"/>
      </w:pPr>
      <w:r>
        <w:rPr>
          <w:sz w:val="24"/>
        </w:rPr>
        <w:t xml:space="preserve">(п. 48 введен </w:t>
      </w:r>
      <w:hyperlink w:history="0" r:id="rId124"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49. Жалоба рассматривается в порядке, установленном </w:t>
      </w:r>
      <w:hyperlink w:history="0" r:id="rId12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43</w:t>
        </w:r>
      </w:hyperlink>
      <w:r>
        <w:rPr>
          <w:sz w:val="24"/>
        </w:rPr>
        <w:t xml:space="preserve"> Федерального закона "О государственном контроле (надзоре) и муниципальном контроле в Российской Федерации" и настоящим Положением.</w:t>
      </w:r>
    </w:p>
    <w:p>
      <w:pPr>
        <w:pStyle w:val="0"/>
        <w:spacing w:before="240" w:lineRule="auto"/>
        <w:ind w:firstLine="540"/>
        <w:jc w:val="both"/>
      </w:pPr>
      <w:r>
        <w:rPr>
          <w:sz w:val="24"/>
        </w:rPr>
        <w:t xml:space="preserve">Жалоба на решение территориального органа Федеральной службы по гидрометеорологии и мониторингу окружающей среды, действия (бездействие) его должностных лиц рассматривается руководителем (заместителем руководителя) такого территориального органа Федеральной службы по гидрометеорологии и мониторингу окружающей среды.</w:t>
      </w:r>
    </w:p>
    <w:p>
      <w:pPr>
        <w:pStyle w:val="0"/>
        <w:spacing w:before="240" w:lineRule="auto"/>
        <w:ind w:firstLine="540"/>
        <w:jc w:val="both"/>
      </w:pPr>
      <w:r>
        <w:rPr>
          <w:sz w:val="24"/>
        </w:rPr>
        <w:t xml:space="preserve">Жалоба на действия (бездействие) руководителя (заместителя руководителя) территориального органа Федеральной службы по гидрометеорологии и мониторингу окружающей среды рассматривается Федеральной службой по гидрометеорологии и мониторингу окружающей среды.</w:t>
      </w:r>
    </w:p>
    <w:p>
      <w:pPr>
        <w:pStyle w:val="0"/>
        <w:spacing w:before="240" w:lineRule="auto"/>
        <w:ind w:firstLine="540"/>
        <w:jc w:val="both"/>
      </w:pPr>
      <w:r>
        <w:rPr>
          <w:sz w:val="24"/>
        </w:rPr>
        <w:t xml:space="preserve">В случае обжалования решений центрального аппарата Федеральной службы по гидрометеорологии и мониторингу окружающей среды и (или) действий (бездействия) ее должностных лиц жалоба рассматривается руководителем Федеральной службы по гидрометеорологии и мониторингу окружающей среды.</w:t>
      </w:r>
    </w:p>
    <w:p>
      <w:pPr>
        <w:pStyle w:val="0"/>
        <w:spacing w:before="240" w:lineRule="auto"/>
        <w:ind w:firstLine="540"/>
        <w:jc w:val="both"/>
      </w:pPr>
      <w:r>
        <w:rPr>
          <w:sz w:val="24"/>
        </w:rPr>
        <w:t xml:space="preserve">Жалоба на решения, действия (бездействие) руководителя органа государственного контроля (надзора) рассматривается руководителем органа государственного контроля (надзора) или коллегиальным органом, создаваемым из числа должностных лиц органа государственного контроля (надзора) для рассмотрения жалоб.</w:t>
      </w:r>
    </w:p>
    <w:p>
      <w:pPr>
        <w:pStyle w:val="0"/>
        <w:jc w:val="both"/>
      </w:pPr>
      <w:r>
        <w:rPr>
          <w:sz w:val="24"/>
        </w:rPr>
        <w:t xml:space="preserve">(абзац введен </w:t>
      </w:r>
      <w:hyperlink w:history="0" r:id="rId126"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25.07.2026 N 937)</w:t>
      </w:r>
    </w:p>
    <w:p>
      <w:pPr>
        <w:pStyle w:val="0"/>
        <w:jc w:val="both"/>
      </w:pPr>
      <w:r>
        <w:rPr>
          <w:sz w:val="24"/>
        </w:rPr>
        <w:t xml:space="preserve">(п. 49 введен </w:t>
      </w:r>
      <w:hyperlink w:history="0" r:id="rId127"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50. Оценка результативности и эффективности деятельности лицензирующего органа и его территориальных органов осуществляется в соответствии со </w:t>
      </w:r>
      <w:hyperlink w:history="0" r:id="rId128"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статьей 30</w:t>
        </w:r>
      </w:hyperlink>
      <w:r>
        <w:rPr>
          <w:sz w:val="24"/>
        </w:rPr>
        <w:t xml:space="preserve"> Федерального закона "О государственном контроле (надзоре) и муниципальном контроле в Российской Федерации".</w:t>
      </w:r>
    </w:p>
    <w:p>
      <w:pPr>
        <w:pStyle w:val="0"/>
        <w:jc w:val="both"/>
      </w:pPr>
      <w:r>
        <w:rPr>
          <w:sz w:val="24"/>
        </w:rPr>
        <w:t xml:space="preserve">(п. 50 введен </w:t>
      </w:r>
      <w:hyperlink w:history="0" r:id="rId129"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spacing w:before="240" w:lineRule="auto"/>
        <w:ind w:firstLine="540"/>
        <w:jc w:val="both"/>
      </w:pPr>
      <w:r>
        <w:rPr>
          <w:sz w:val="24"/>
        </w:rPr>
        <w:t xml:space="preserve">51. Ключевые показатели результативности и эффективности деятельности лицензирующего органа и его территориальных органов и их целевые значения приведены в </w:t>
      </w:r>
      <w:hyperlink w:history="0" w:anchor="P335" w:tooltip="КЛЮЧЕВЫЕ ПОКАЗАТЕЛИ">
        <w:r>
          <w:rPr>
            <w:sz w:val="24"/>
            <w:color w:val="0000ff"/>
          </w:rPr>
          <w:t xml:space="preserve">приложении N 2</w:t>
        </w:r>
      </w:hyperlink>
      <w:r>
        <w:rPr>
          <w:sz w:val="24"/>
        </w:rPr>
        <w:t xml:space="preserve">.</w:t>
      </w:r>
    </w:p>
    <w:p>
      <w:pPr>
        <w:pStyle w:val="0"/>
        <w:jc w:val="both"/>
      </w:pPr>
      <w:r>
        <w:rPr>
          <w:sz w:val="24"/>
        </w:rPr>
        <w:t xml:space="preserve">(п. 51 введен </w:t>
      </w:r>
      <w:hyperlink w:history="0" r:id="rId130"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 в ред. </w:t>
      </w:r>
      <w:hyperlink w:history="0" r:id="rId131"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Постановления</w:t>
        </w:r>
      </w:hyperlink>
      <w:r>
        <w:rPr>
          <w:sz w:val="24"/>
        </w:rPr>
        <w:t xml:space="preserve"> Правительства РФ от 25.07.2026 N 937)</w:t>
      </w:r>
    </w:p>
    <w:p>
      <w:pPr>
        <w:pStyle w:val="0"/>
        <w:spacing w:before="240" w:lineRule="auto"/>
        <w:ind w:firstLine="540"/>
        <w:jc w:val="both"/>
      </w:pPr>
      <w:r>
        <w:rPr>
          <w:sz w:val="24"/>
        </w:rPr>
        <w:t xml:space="preserve">52. За предоставление лицензии, внесение изменений в реестр лицензий на основании заявления о внесении изменений в реестр лицензий уплачивается государственная пошлина в размерах и порядке, которые установлены законодательством Российской Федерации о налогах и сборах.</w:t>
      </w:r>
    </w:p>
    <w:p>
      <w:pPr>
        <w:pStyle w:val="0"/>
        <w:jc w:val="both"/>
      </w:pPr>
      <w:r>
        <w:rPr>
          <w:sz w:val="24"/>
        </w:rPr>
        <w:t xml:space="preserve">(п. 52 введен </w:t>
      </w:r>
      <w:hyperlink w:history="0" r:id="rId132"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rPr>
        <w:t xml:space="preserve"> Правительства РФ от 28.02.2022 N 269)</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w:t>
      </w:r>
      <w:hyperlink w:history="0" r:id="rId133" w:tooltip="Постановление Правительства РФ от 25.07.2026 N 937 &quot;О внесении изменений в постановление Правительства Российской Федерации от 16 ноября 2020 г. N 1845&quot; {КонсультантПлюс}">
        <w:r>
          <w:rPr>
            <w:sz w:val="24"/>
            <w:color w:val="0000ff"/>
          </w:rPr>
          <w:t xml:space="preserve">N 2</w:t>
        </w:r>
      </w:hyperlink>
    </w:p>
    <w:p>
      <w:pPr>
        <w:pStyle w:val="0"/>
        <w:jc w:val="right"/>
      </w:pPr>
      <w:r>
        <w:rPr>
          <w:sz w:val="24"/>
        </w:rPr>
        <w:t xml:space="preserve">к Положению о лицензировании</w:t>
      </w:r>
    </w:p>
    <w:p>
      <w:pPr>
        <w:pStyle w:val="0"/>
        <w:jc w:val="right"/>
      </w:pPr>
      <w:r>
        <w:rPr>
          <w:sz w:val="24"/>
        </w:rPr>
        <w:t xml:space="preserve">деятельности в области гидрометеорологии</w:t>
      </w:r>
    </w:p>
    <w:p>
      <w:pPr>
        <w:pStyle w:val="0"/>
        <w:jc w:val="right"/>
      </w:pPr>
      <w:r>
        <w:rPr>
          <w:sz w:val="24"/>
        </w:rPr>
        <w:t xml:space="preserve">и смежных с ней областях (за исключением</w:t>
      </w:r>
    </w:p>
    <w:p>
      <w:pPr>
        <w:pStyle w:val="0"/>
        <w:jc w:val="right"/>
      </w:pPr>
      <w:r>
        <w:rPr>
          <w:sz w:val="24"/>
        </w:rPr>
        <w:t xml:space="preserve">указанной деятельности, осуществляемой</w:t>
      </w:r>
    </w:p>
    <w:p>
      <w:pPr>
        <w:pStyle w:val="0"/>
        <w:jc w:val="right"/>
      </w:pPr>
      <w:r>
        <w:rPr>
          <w:sz w:val="24"/>
        </w:rPr>
        <w:t xml:space="preserve">в ходе инженерных изысканий, выполняемых</w:t>
      </w:r>
    </w:p>
    <w:p>
      <w:pPr>
        <w:pStyle w:val="0"/>
        <w:jc w:val="right"/>
      </w:pPr>
      <w:r>
        <w:rPr>
          <w:sz w:val="24"/>
        </w:rPr>
        <w:t xml:space="preserve">для подготовки проектной документации,</w:t>
      </w:r>
    </w:p>
    <w:p>
      <w:pPr>
        <w:pStyle w:val="0"/>
        <w:jc w:val="right"/>
      </w:pPr>
      <w:r>
        <w:rPr>
          <w:sz w:val="24"/>
        </w:rPr>
        <w:t xml:space="preserve">строительства, реконструкции объектов</w:t>
      </w:r>
    </w:p>
    <w:p>
      <w:pPr>
        <w:pStyle w:val="0"/>
        <w:jc w:val="right"/>
      </w:pPr>
      <w:r>
        <w:rPr>
          <w:sz w:val="24"/>
        </w:rPr>
        <w:t xml:space="preserve">капитального строительства)</w:t>
      </w:r>
    </w:p>
    <w:p>
      <w:pPr>
        <w:pStyle w:val="0"/>
        <w:jc w:val="both"/>
      </w:pPr>
      <w:r>
        <w:rPr>
          <w:sz w:val="24"/>
        </w:rPr>
      </w:r>
    </w:p>
    <w:bookmarkStart w:id="335" w:name="P335"/>
    <w:bookmarkEnd w:id="335"/>
    <w:p>
      <w:pPr>
        <w:pStyle w:val="2"/>
        <w:jc w:val="center"/>
      </w:pPr>
      <w:r>
        <w:rPr>
          <w:sz w:val="24"/>
        </w:rPr>
        <w:t xml:space="preserve">КЛЮЧЕВЫЕ ПОКАЗАТЕЛИ</w:t>
      </w:r>
    </w:p>
    <w:p>
      <w:pPr>
        <w:pStyle w:val="2"/>
        <w:jc w:val="center"/>
      </w:pPr>
      <w:r>
        <w:rPr>
          <w:sz w:val="24"/>
        </w:rPr>
        <w:t xml:space="preserve">РЕЗУЛЬТАТИВНОСТИ И ЭФФЕКТИВНОСТИ ДЕЯТЕЛЬНОСТИ ФЕДЕРАЛЬНОЙ</w:t>
      </w:r>
    </w:p>
    <w:p>
      <w:pPr>
        <w:pStyle w:val="2"/>
        <w:jc w:val="center"/>
      </w:pPr>
      <w:r>
        <w:rPr>
          <w:sz w:val="24"/>
        </w:rPr>
        <w:t xml:space="preserve">СЛУЖБЫ ПО ГИДРОМЕТЕОРОЛОГИИ И МОНИТОРИНГУ ОКРУЖАЮЩЕЙ СРЕДЫ</w:t>
      </w:r>
    </w:p>
    <w:p>
      <w:pPr>
        <w:pStyle w:val="2"/>
        <w:jc w:val="center"/>
      </w:pPr>
      <w:r>
        <w:rPr>
          <w:sz w:val="24"/>
        </w:rPr>
        <w:t xml:space="preserve">И ЕЕ ТЕРРИТОРИАЛЬНЫХ ОРГАНОВ И ИХ ЦЕЛЕВЫЕ ЗНАЧЕНИЯ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(введены </w:t>
            </w:r>
            <w:hyperlink w:history="0" r:id="rId134" w:tooltip="Постановление Правительства РФ от 28.02.2022 N 269 (ред. от 28.08.2025) &quot;О внесении изменений в постановление Правительства Российской Федерации от 16 ноября 2020 г. N 1845&quot; {КонсультантПлюс}">
              <w:r>
                <w:rPr>
                  <w:sz w:val="24"/>
                  <w:color w:val="0000ff"/>
                </w:rPr>
                <w:t xml:space="preserve">Постановлением</w:t>
              </w:r>
            </w:hyperlink>
            <w:r>
              <w:rPr>
                <w:sz w:val="24"/>
                <w:color w:val="392c69"/>
              </w:rPr>
              <w:t xml:space="preserve"> Правительства РФ от 28.02.2022 N 269)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bottom w:val="single" w:sz="4"/>
          <w:insideH w:val="single" w:sz="4"/>
        </w:tblBorders>
        <w:tblCellMar>
          <w:top w:w="102" w:type="dxa"/>
          <w:left w:w="62" w:type="dxa"/>
          <w:bottom w:w="102" w:type="dxa"/>
          <w:right w:w="62" w:type="dxa"/>
        </w:tblCellMar>
      </w:tblPr>
      <w:tblGrid>
        <w:gridCol w:w="510"/>
        <w:gridCol w:w="3798"/>
        <w:gridCol w:w="963"/>
        <w:gridCol w:w="963"/>
        <w:gridCol w:w="963"/>
        <w:gridCol w:w="907"/>
        <w:gridCol w:w="963"/>
      </w:tblGrid>
      <w:tr>
        <w:tblPrEx>
          <w:tblBorders>
            <w:insideV w:val="single" w:sz="4"/>
          </w:tblBorders>
        </w:tblPrEx>
        <w:tc>
          <w:tcPr>
            <w:gridSpan w:val="2"/>
            <w:tcW w:w="4308" w:type="dxa"/>
            <w:tcBorders>
              <w:left w:val="nil"/>
            </w:tcBorders>
            <w:vMerge w:val="restart"/>
          </w:tcPr>
          <w:p>
            <w:pPr>
              <w:pStyle w:val="0"/>
              <w:jc w:val="center"/>
            </w:pPr>
            <w:r>
              <w:rPr>
                <w:sz w:val="24"/>
              </w:rPr>
              <w:t xml:space="preserve">Наименование ключевого показателя</w:t>
            </w:r>
          </w:p>
        </w:tc>
        <w:tc>
          <w:tcPr>
            <w:gridSpan w:val="5"/>
            <w:tcW w:w="4759" w:type="dxa"/>
            <w:tcBorders>
              <w:right w:val="nil"/>
            </w:tcBorders>
          </w:tcPr>
          <w:p>
            <w:pPr>
              <w:pStyle w:val="0"/>
              <w:jc w:val="center"/>
            </w:pPr>
            <w:r>
              <w:rPr>
                <w:sz w:val="24"/>
              </w:rPr>
              <w:t xml:space="preserve">Целевые значения ключевого показателя</w:t>
            </w:r>
          </w:p>
        </w:tc>
      </w:tr>
      <w:tr>
        <w:tblPrEx>
          <w:tblBorders>
            <w:insideV w:val="single" w:sz="4"/>
          </w:tblBorders>
        </w:tblPrEx>
        <w:tc>
          <w:tcPr>
            <w:gridSpan w:val="2"/>
            <w:tcBorders>
              <w:left w:val="nil"/>
            </w:tcBorders>
            <w:vMerge w:val="continue"/>
          </w:tcPr>
          <w:p/>
        </w:tc>
        <w:tc>
          <w:tcPr>
            <w:tcW w:w="963" w:type="dxa"/>
          </w:tcPr>
          <w:p>
            <w:pPr>
              <w:pStyle w:val="0"/>
              <w:jc w:val="center"/>
            </w:pPr>
            <w:r>
              <w:rPr>
                <w:sz w:val="24"/>
              </w:rPr>
              <w:t xml:space="preserve">2022 год</w:t>
            </w:r>
          </w:p>
        </w:tc>
        <w:tc>
          <w:tcPr>
            <w:tcW w:w="963" w:type="dxa"/>
          </w:tcPr>
          <w:p>
            <w:pPr>
              <w:pStyle w:val="0"/>
              <w:jc w:val="center"/>
            </w:pPr>
            <w:r>
              <w:rPr>
                <w:sz w:val="24"/>
              </w:rPr>
              <w:t xml:space="preserve">2023 год</w:t>
            </w:r>
          </w:p>
        </w:tc>
        <w:tc>
          <w:tcPr>
            <w:tcW w:w="963" w:type="dxa"/>
          </w:tcPr>
          <w:p>
            <w:pPr>
              <w:pStyle w:val="0"/>
              <w:jc w:val="center"/>
            </w:pPr>
            <w:r>
              <w:rPr>
                <w:sz w:val="24"/>
              </w:rPr>
              <w:t xml:space="preserve">2024 год</w:t>
            </w:r>
          </w:p>
        </w:tc>
        <w:tc>
          <w:tcPr>
            <w:tcW w:w="907" w:type="dxa"/>
          </w:tcPr>
          <w:p>
            <w:pPr>
              <w:pStyle w:val="0"/>
              <w:jc w:val="center"/>
            </w:pPr>
            <w:r>
              <w:rPr>
                <w:sz w:val="24"/>
              </w:rPr>
              <w:t xml:space="preserve">2025 год</w:t>
            </w:r>
          </w:p>
        </w:tc>
        <w:tc>
          <w:tcPr>
            <w:tcW w:w="963" w:type="dxa"/>
            <w:tcBorders>
              <w:right w:val="nil"/>
            </w:tcBorders>
          </w:tcPr>
          <w:p>
            <w:pPr>
              <w:pStyle w:val="0"/>
              <w:jc w:val="center"/>
            </w:pPr>
            <w:r>
              <w:rPr>
                <w:sz w:val="24"/>
              </w:rPr>
              <w:t xml:space="preserve">2026 год</w:t>
            </w:r>
          </w:p>
        </w:tc>
      </w:tr>
      <w:tr>
        <w:tblPrEx>
          <w:tblBorders>
            <w:insideH w:val="nil"/>
          </w:tblBorders>
        </w:tblPrEx>
        <w:tc>
          <w:tcPr>
            <w:tcW w:w="510" w:type="dxa"/>
            <w:tcBorders>
              <w:left w:val="nil"/>
              <w:bottom w:val="nil"/>
              <w:right w:val="nil"/>
            </w:tcBorders>
          </w:tcPr>
          <w:p>
            <w:pPr>
              <w:pStyle w:val="0"/>
              <w:jc w:val="center"/>
            </w:pPr>
            <w:r>
              <w:rPr>
                <w:sz w:val="24"/>
              </w:rPr>
              <w:t xml:space="preserve">1.</w:t>
            </w:r>
          </w:p>
        </w:tc>
        <w:tc>
          <w:tcPr>
            <w:tcW w:w="3798" w:type="dxa"/>
            <w:vAlign w:val="center"/>
            <w:tcBorders>
              <w:left w:val="nil"/>
              <w:bottom w:val="nil"/>
              <w:right w:val="nil"/>
            </w:tcBorders>
          </w:tcPr>
          <w:p>
            <w:pPr>
              <w:pStyle w:val="0"/>
            </w:pPr>
            <w:r>
              <w:rPr>
                <w:sz w:val="24"/>
              </w:rPr>
              <w:t xml:space="preserve">Отношение количества выданных лицензиатами сообщений об опасных природных явлениях в отчетном году к общему количеству оправданных опасных природных явлений в отчетном году</w:t>
            </w:r>
          </w:p>
        </w:tc>
        <w:tc>
          <w:tcPr>
            <w:tcW w:w="963" w:type="dxa"/>
            <w:tcBorders>
              <w:left w:val="nil"/>
              <w:bottom w:val="nil"/>
              <w:right w:val="nil"/>
            </w:tcBorders>
          </w:tcPr>
          <w:p>
            <w:pPr>
              <w:pStyle w:val="0"/>
              <w:jc w:val="center"/>
            </w:pPr>
            <w:r>
              <w:rPr>
                <w:sz w:val="24"/>
              </w:rPr>
              <w:t xml:space="preserve">0,07 и менее</w:t>
            </w:r>
          </w:p>
        </w:tc>
        <w:tc>
          <w:tcPr>
            <w:tcW w:w="963" w:type="dxa"/>
            <w:tcBorders>
              <w:left w:val="nil"/>
              <w:bottom w:val="nil"/>
              <w:right w:val="nil"/>
            </w:tcBorders>
          </w:tcPr>
          <w:p>
            <w:pPr>
              <w:pStyle w:val="0"/>
              <w:jc w:val="center"/>
            </w:pPr>
            <w:r>
              <w:rPr>
                <w:sz w:val="24"/>
              </w:rPr>
              <w:t xml:space="preserve">0,06 и менее</w:t>
            </w:r>
          </w:p>
        </w:tc>
        <w:tc>
          <w:tcPr>
            <w:tcW w:w="963" w:type="dxa"/>
            <w:tcBorders>
              <w:left w:val="nil"/>
              <w:bottom w:val="nil"/>
              <w:right w:val="nil"/>
            </w:tcBorders>
          </w:tcPr>
          <w:p>
            <w:pPr>
              <w:pStyle w:val="0"/>
              <w:jc w:val="center"/>
            </w:pPr>
            <w:r>
              <w:rPr>
                <w:sz w:val="24"/>
              </w:rPr>
              <w:t xml:space="preserve">0,055 и менее</w:t>
            </w:r>
          </w:p>
        </w:tc>
        <w:tc>
          <w:tcPr>
            <w:tcW w:w="907" w:type="dxa"/>
            <w:tcBorders>
              <w:left w:val="nil"/>
              <w:bottom w:val="nil"/>
              <w:right w:val="nil"/>
            </w:tcBorders>
          </w:tcPr>
          <w:p>
            <w:pPr>
              <w:pStyle w:val="0"/>
              <w:jc w:val="center"/>
            </w:pPr>
            <w:r>
              <w:rPr>
                <w:sz w:val="24"/>
              </w:rPr>
              <w:t xml:space="preserve">0,05 и менее</w:t>
            </w:r>
          </w:p>
        </w:tc>
        <w:tc>
          <w:tcPr>
            <w:tcW w:w="963" w:type="dxa"/>
            <w:tcBorders>
              <w:left w:val="nil"/>
              <w:bottom w:val="nil"/>
              <w:right w:val="nil"/>
            </w:tcBorders>
          </w:tcPr>
          <w:p>
            <w:pPr>
              <w:pStyle w:val="0"/>
              <w:jc w:val="center"/>
            </w:pPr>
            <w:r>
              <w:rPr>
                <w:sz w:val="24"/>
              </w:rPr>
              <w:t xml:space="preserve">0,045 и менее</w:t>
            </w:r>
          </w:p>
        </w:tc>
      </w:tr>
      <w:tr>
        <w:tblPrEx>
          <w:tblBorders>
            <w:insideH w:val="nil"/>
          </w:tblBorders>
        </w:tblPrEx>
        <w:tc>
          <w:tcPr>
            <w:tcW w:w="510" w:type="dxa"/>
            <w:tcBorders>
              <w:top w:val="nil"/>
              <w:left w:val="nil"/>
              <w:right w:val="nil"/>
            </w:tcBorders>
          </w:tcPr>
          <w:p>
            <w:pPr>
              <w:pStyle w:val="0"/>
              <w:jc w:val="center"/>
            </w:pPr>
            <w:r>
              <w:rPr>
                <w:sz w:val="24"/>
              </w:rPr>
              <w:t xml:space="preserve">2.</w:t>
            </w:r>
          </w:p>
        </w:tc>
        <w:tc>
          <w:tcPr>
            <w:tcW w:w="3798" w:type="dxa"/>
            <w:vAlign w:val="bottom"/>
            <w:tcBorders>
              <w:top w:val="nil"/>
              <w:left w:val="nil"/>
              <w:right w:val="nil"/>
            </w:tcBorders>
          </w:tcPr>
          <w:p>
            <w:pPr>
              <w:pStyle w:val="0"/>
            </w:pPr>
            <w:r>
              <w:rPr>
                <w:sz w:val="24"/>
              </w:rPr>
              <w:t xml:space="preserve">Отношение количества неподтвержденных расчетных данных в области гидрометеорологии и смежных с ней областях, поданных лицензиатами на подтверждение в территориальные органы Росгидромета в отчетном году, к общему количеству расчетных данных в области гидрометеорологии и смежных с ней областях, поданных лицензиатами на подтверждение в территориальные органы Росгидромета в отчетном году</w:t>
            </w:r>
          </w:p>
        </w:tc>
        <w:tc>
          <w:tcPr>
            <w:tcW w:w="963" w:type="dxa"/>
            <w:tcBorders>
              <w:top w:val="nil"/>
              <w:left w:val="nil"/>
              <w:right w:val="nil"/>
            </w:tcBorders>
          </w:tcPr>
          <w:p>
            <w:pPr>
              <w:pStyle w:val="0"/>
              <w:jc w:val="center"/>
            </w:pPr>
            <w:r>
              <w:rPr>
                <w:sz w:val="24"/>
              </w:rPr>
              <w:t xml:space="preserve">0,07 и менее</w:t>
            </w:r>
          </w:p>
        </w:tc>
        <w:tc>
          <w:tcPr>
            <w:tcW w:w="963" w:type="dxa"/>
            <w:tcBorders>
              <w:top w:val="nil"/>
              <w:left w:val="nil"/>
              <w:right w:val="nil"/>
            </w:tcBorders>
          </w:tcPr>
          <w:p>
            <w:pPr>
              <w:pStyle w:val="0"/>
              <w:jc w:val="center"/>
            </w:pPr>
            <w:r>
              <w:rPr>
                <w:sz w:val="24"/>
              </w:rPr>
              <w:t xml:space="preserve">0,06 и менее</w:t>
            </w:r>
          </w:p>
        </w:tc>
        <w:tc>
          <w:tcPr>
            <w:tcW w:w="963" w:type="dxa"/>
            <w:tcBorders>
              <w:top w:val="nil"/>
              <w:left w:val="nil"/>
              <w:right w:val="nil"/>
            </w:tcBorders>
          </w:tcPr>
          <w:p>
            <w:pPr>
              <w:pStyle w:val="0"/>
              <w:jc w:val="center"/>
            </w:pPr>
            <w:r>
              <w:rPr>
                <w:sz w:val="24"/>
              </w:rPr>
              <w:t xml:space="preserve">0,055 и менее</w:t>
            </w:r>
          </w:p>
        </w:tc>
        <w:tc>
          <w:tcPr>
            <w:tcW w:w="907" w:type="dxa"/>
            <w:tcBorders>
              <w:top w:val="nil"/>
              <w:left w:val="nil"/>
              <w:right w:val="nil"/>
            </w:tcBorders>
          </w:tcPr>
          <w:p>
            <w:pPr>
              <w:pStyle w:val="0"/>
              <w:jc w:val="center"/>
            </w:pPr>
            <w:r>
              <w:rPr>
                <w:sz w:val="24"/>
              </w:rPr>
              <w:t xml:space="preserve">0,05 и менее</w:t>
            </w:r>
          </w:p>
        </w:tc>
        <w:tc>
          <w:tcPr>
            <w:tcW w:w="963" w:type="dxa"/>
            <w:tcBorders>
              <w:top w:val="nil"/>
              <w:left w:val="nil"/>
              <w:right w:val="nil"/>
            </w:tcBorders>
          </w:tcPr>
          <w:p>
            <w:pPr>
              <w:pStyle w:val="0"/>
              <w:jc w:val="center"/>
            </w:pPr>
            <w:r>
              <w:rPr>
                <w:sz w:val="24"/>
              </w:rPr>
              <w:t xml:space="preserve">0,045 и менее</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16.11.2020 N 1845</w:t>
            <w:br/>
            <w:t>(ред. от 25.07.2026)</w:t>
            <w:br/>
            <w:t>"О лицензировании деятельности в области гидром...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3559&amp;date=15.09.2026&amp;dst=100005&amp;field=134" TargetMode = "External"/><Relationship Id="rId9" Type="http://schemas.openxmlformats.org/officeDocument/2006/relationships/hyperlink" Target="https://login.consultant.ru/link/?req=doc&amp;base=LAW&amp;n=513448&amp;date=15.09.2026&amp;dst=100005&amp;field=134" TargetMode = "External"/><Relationship Id="rId10" Type="http://schemas.openxmlformats.org/officeDocument/2006/relationships/hyperlink" Target="https://login.consultant.ru/link/?req=doc&amp;base=LAW&amp;n=540361&amp;date=15.09.2026&amp;dst=100005&amp;field=134" TargetMode = "External"/><Relationship Id="rId11" Type="http://schemas.openxmlformats.org/officeDocument/2006/relationships/hyperlink" Target="https://login.consultant.ru/link/?req=doc&amp;base=LAW&amp;n=541280&amp;date=15.09.2026&amp;dst=100145&amp;field=134" TargetMode = "External"/><Relationship Id="rId12" Type="http://schemas.openxmlformats.org/officeDocument/2006/relationships/hyperlink" Target="https://login.consultant.ru/link/?req=doc&amp;base=LAW&amp;n=513559&amp;date=15.09.2026&amp;dst=100010&amp;field=134" TargetMode = "External"/><Relationship Id="rId13" Type="http://schemas.openxmlformats.org/officeDocument/2006/relationships/hyperlink" Target="https://login.consultant.ru/link/?req=doc&amp;base=LAW&amp;n=541280&amp;date=15.09.2026&amp;dst=224&amp;field=134" TargetMode = "External"/><Relationship Id="rId14" Type="http://schemas.openxmlformats.org/officeDocument/2006/relationships/hyperlink" Target="https://login.consultant.ru/link/?req=doc&amp;base=LAW&amp;n=513559&amp;date=15.09.2026&amp;dst=100011&amp;field=134" TargetMode = "External"/><Relationship Id="rId15" Type="http://schemas.openxmlformats.org/officeDocument/2006/relationships/hyperlink" Target="https://login.consultant.ru/link/?req=doc&amp;base=LAW&amp;n=513559&amp;date=15.09.2026&amp;dst=100014&amp;field=134" TargetMode = "External"/><Relationship Id="rId16" Type="http://schemas.openxmlformats.org/officeDocument/2006/relationships/hyperlink" Target="https://login.consultant.ru/link/?req=doc&amp;base=LAW&amp;n=513448&amp;date=15.09.2026&amp;dst=100005&amp;field=134" TargetMode = "External"/><Relationship Id="rId17" Type="http://schemas.openxmlformats.org/officeDocument/2006/relationships/hyperlink" Target="https://login.consultant.ru/link/?req=doc&amp;base=LAW&amp;n=540361&amp;date=15.09.2026&amp;dst=100005&amp;field=134" TargetMode = "External"/><Relationship Id="rId18" Type="http://schemas.openxmlformats.org/officeDocument/2006/relationships/hyperlink" Target="https://login.consultant.ru/link/?req=doc&amp;base=LAW&amp;n=513559&amp;date=15.09.2026&amp;dst=100016&amp;field=134" TargetMode = "External"/><Relationship Id="rId19" Type="http://schemas.openxmlformats.org/officeDocument/2006/relationships/hyperlink" Target="https://login.consultant.ru/link/?req=doc&amp;base=LAW&amp;n=513559&amp;date=15.09.2026&amp;dst=100019&amp;field=134" TargetMode = "External"/><Relationship Id="rId20" Type="http://schemas.openxmlformats.org/officeDocument/2006/relationships/hyperlink" Target="https://login.consultant.ru/link/?req=doc&amp;base=LAW&amp;n=513559&amp;date=15.09.2026&amp;dst=100020&amp;field=134" TargetMode = "External"/><Relationship Id="rId21" Type="http://schemas.openxmlformats.org/officeDocument/2006/relationships/hyperlink" Target="https://login.consultant.ru/link/?req=doc&amp;base=LAW&amp;n=397060&amp;date=15.09.2026&amp;dst=100011&amp;field=134" TargetMode = "External"/><Relationship Id="rId22" Type="http://schemas.openxmlformats.org/officeDocument/2006/relationships/hyperlink" Target="https://login.consultant.ru/link/?req=doc&amp;base=LAW&amp;n=513559&amp;date=15.09.2026&amp;dst=100021&amp;field=134" TargetMode = "External"/><Relationship Id="rId23" Type="http://schemas.openxmlformats.org/officeDocument/2006/relationships/hyperlink" Target="https://login.consultant.ru/link/?req=doc&amp;base=LAW&amp;n=513559&amp;date=15.09.2026&amp;dst=100023&amp;field=134" TargetMode = "External"/><Relationship Id="rId24" Type="http://schemas.openxmlformats.org/officeDocument/2006/relationships/hyperlink" Target="https://login.consultant.ru/link/?req=doc&amp;base=LAW&amp;n=513559&amp;date=15.09.2026&amp;dst=100024&amp;field=134" TargetMode = "External"/><Relationship Id="rId25" Type="http://schemas.openxmlformats.org/officeDocument/2006/relationships/hyperlink" Target="https://login.consultant.ru/link/?req=doc&amp;base=LAW&amp;n=513559&amp;date=15.09.2026&amp;dst=100026&amp;field=134" TargetMode = "External"/><Relationship Id="rId26" Type="http://schemas.openxmlformats.org/officeDocument/2006/relationships/hyperlink" Target="https://login.consultant.ru/link/?req=doc&amp;base=LAW&amp;n=513559&amp;date=15.09.2026&amp;dst=100028&amp;field=134" TargetMode = "External"/><Relationship Id="rId27" Type="http://schemas.openxmlformats.org/officeDocument/2006/relationships/hyperlink" Target="https://login.consultant.ru/link/?req=doc&amp;base=LAW&amp;n=513559&amp;date=15.09.2026&amp;dst=100029&amp;field=134" TargetMode = "External"/><Relationship Id="rId28" Type="http://schemas.openxmlformats.org/officeDocument/2006/relationships/hyperlink" Target="https://login.consultant.ru/link/?req=doc&amp;base=LAW&amp;n=513559&amp;date=15.09.2026&amp;dst=100031&amp;field=134" TargetMode = "External"/><Relationship Id="rId29" Type="http://schemas.openxmlformats.org/officeDocument/2006/relationships/hyperlink" Target="https://login.consultant.ru/link/?req=doc&amp;base=LAW&amp;n=513559&amp;date=15.09.2026&amp;dst=100032&amp;field=134" TargetMode = "External"/><Relationship Id="rId30" Type="http://schemas.openxmlformats.org/officeDocument/2006/relationships/hyperlink" Target="https://login.consultant.ru/link/?req=doc&amp;base=LAW&amp;n=541280&amp;date=15.09.2026&amp;dst=334&amp;field=134" TargetMode = "External"/><Relationship Id="rId31" Type="http://schemas.openxmlformats.org/officeDocument/2006/relationships/hyperlink" Target="https://login.consultant.ru/link/?req=doc&amp;base=LAW&amp;n=513559&amp;date=15.09.2026&amp;dst=100034&amp;field=134" TargetMode = "External"/><Relationship Id="rId32" Type="http://schemas.openxmlformats.org/officeDocument/2006/relationships/hyperlink" Target="https://login.consultant.ru/link/?req=doc&amp;base=LAW&amp;n=397060&amp;date=15.09.2026&amp;dst=100389&amp;field=134" TargetMode = "External"/><Relationship Id="rId33" Type="http://schemas.openxmlformats.org/officeDocument/2006/relationships/hyperlink" Target="https://login.consultant.ru/link/?req=doc&amp;base=LAW&amp;n=541280&amp;date=15.09.2026&amp;dst=93&amp;field=134" TargetMode = "External"/><Relationship Id="rId34" Type="http://schemas.openxmlformats.org/officeDocument/2006/relationships/hyperlink" Target="https://login.consultant.ru/link/?req=doc&amp;base=LAW&amp;n=540361&amp;date=15.09.2026&amp;dst=100010&amp;field=134" TargetMode = "External"/><Relationship Id="rId35" Type="http://schemas.openxmlformats.org/officeDocument/2006/relationships/hyperlink" Target="https://login.consultant.ru/link/?req=doc&amp;base=LAW&amp;n=540361&amp;date=15.09.2026&amp;dst=100020&amp;field=134" TargetMode = "External"/><Relationship Id="rId36" Type="http://schemas.openxmlformats.org/officeDocument/2006/relationships/hyperlink" Target="https://login.consultant.ru/link/?req=doc&amp;base=LAW&amp;n=541280&amp;date=15.09.2026" TargetMode = "External"/><Relationship Id="rId37" Type="http://schemas.openxmlformats.org/officeDocument/2006/relationships/hyperlink" Target="https://login.consultant.ru/link/?req=doc&amp;base=LAW&amp;n=513559&amp;date=15.09.2026&amp;dst=100041&amp;field=134" TargetMode = "External"/><Relationship Id="rId38" Type="http://schemas.openxmlformats.org/officeDocument/2006/relationships/hyperlink" Target="https://login.consultant.ru/link/?req=doc&amp;base=LAW&amp;n=513559&amp;date=15.09.2026&amp;dst=100042&amp;field=134" TargetMode = "External"/><Relationship Id="rId39" Type="http://schemas.openxmlformats.org/officeDocument/2006/relationships/hyperlink" Target="https://login.consultant.ru/link/?req=doc&amp;base=LAW&amp;n=540361&amp;date=15.09.2026&amp;dst=100021&amp;field=134" TargetMode = "External"/><Relationship Id="rId40" Type="http://schemas.openxmlformats.org/officeDocument/2006/relationships/hyperlink" Target="https://login.consultant.ru/link/?req=doc&amp;base=LAW&amp;n=540361&amp;date=15.09.2026&amp;dst=100022&amp;field=134" TargetMode = "External"/><Relationship Id="rId41" Type="http://schemas.openxmlformats.org/officeDocument/2006/relationships/hyperlink" Target="https://login.consultant.ru/link/?req=doc&amp;base=LAW&amp;n=540361&amp;date=15.09.2026&amp;dst=100026&amp;field=134" TargetMode = "External"/><Relationship Id="rId42" Type="http://schemas.openxmlformats.org/officeDocument/2006/relationships/hyperlink" Target="https://login.consultant.ru/link/?req=doc&amp;base=LAW&amp;n=513559&amp;date=15.09.2026&amp;dst=100048&amp;field=134" TargetMode = "External"/><Relationship Id="rId43" Type="http://schemas.openxmlformats.org/officeDocument/2006/relationships/hyperlink" Target="https://login.consultant.ru/link/?req=doc&amp;base=LAW&amp;n=513559&amp;date=15.09.2026&amp;dst=100050&amp;field=134" TargetMode = "External"/><Relationship Id="rId44" Type="http://schemas.openxmlformats.org/officeDocument/2006/relationships/hyperlink" Target="https://login.consultant.ru/link/?req=doc&amp;base=LAW&amp;n=540361&amp;date=15.09.2026&amp;dst=100029&amp;field=134" TargetMode = "External"/><Relationship Id="rId45" Type="http://schemas.openxmlformats.org/officeDocument/2006/relationships/hyperlink" Target="https://login.consultant.ru/link/?req=doc&amp;base=LAW&amp;n=511602&amp;date=15.09.2026" TargetMode = "External"/><Relationship Id="rId46" Type="http://schemas.openxmlformats.org/officeDocument/2006/relationships/hyperlink" Target="https://login.consultant.ru/link/?req=doc&amp;base=LAW&amp;n=428697&amp;date=15.09.2026&amp;dst=100008&amp;field=134" TargetMode = "External"/><Relationship Id="rId47" Type="http://schemas.openxmlformats.org/officeDocument/2006/relationships/hyperlink" Target="https://login.consultant.ru/link/?req=doc&amp;base=LAW&amp;n=513448&amp;date=15.09.2026&amp;dst=100010&amp;field=134" TargetMode = "External"/><Relationship Id="rId48" Type="http://schemas.openxmlformats.org/officeDocument/2006/relationships/hyperlink" Target="https://login.consultant.ru/link/?req=doc&amp;base=LAW&amp;n=513559&amp;date=15.09.2026&amp;dst=100053&amp;field=134" TargetMode = "External"/><Relationship Id="rId49" Type="http://schemas.openxmlformats.org/officeDocument/2006/relationships/hyperlink" Target="https://login.consultant.ru/link/?req=doc&amp;base=LAW&amp;n=513559&amp;date=15.09.2026&amp;dst=100056&amp;field=134" TargetMode = "External"/><Relationship Id="rId50" Type="http://schemas.openxmlformats.org/officeDocument/2006/relationships/hyperlink" Target="https://login.consultant.ru/link/?req=doc&amp;base=LAW&amp;n=541280&amp;date=15.09.2026&amp;dst=283&amp;field=134" TargetMode = "External"/><Relationship Id="rId51" Type="http://schemas.openxmlformats.org/officeDocument/2006/relationships/hyperlink" Target="https://login.consultant.ru/link/?req=doc&amp;base=LAW&amp;n=540361&amp;date=15.09.2026&amp;dst=100034&amp;field=134" TargetMode = "External"/><Relationship Id="rId52" Type="http://schemas.openxmlformats.org/officeDocument/2006/relationships/hyperlink" Target="https://login.consultant.ru/link/?req=doc&amp;base=LAW&amp;n=513559&amp;date=15.09.2026&amp;dst=100058&amp;field=134" TargetMode = "External"/><Relationship Id="rId53" Type="http://schemas.openxmlformats.org/officeDocument/2006/relationships/hyperlink" Target="https://login.consultant.ru/link/?req=doc&amp;base=LAW&amp;n=541082&amp;date=15.09.2026" TargetMode = "External"/><Relationship Id="rId54" Type="http://schemas.openxmlformats.org/officeDocument/2006/relationships/hyperlink" Target="https://login.consultant.ru/link/?req=doc&amp;base=LAW&amp;n=540361&amp;date=15.09.2026&amp;dst=100036&amp;field=134" TargetMode = "External"/><Relationship Id="rId55" Type="http://schemas.openxmlformats.org/officeDocument/2006/relationships/hyperlink" Target="https://login.consultant.ru/link/?req=doc&amp;base=LAW&amp;n=513559&amp;date=15.09.2026&amp;dst=100071&amp;field=134" TargetMode = "External"/><Relationship Id="rId56" Type="http://schemas.openxmlformats.org/officeDocument/2006/relationships/hyperlink" Target="https://login.consultant.ru/link/?req=doc&amp;base=LAW&amp;n=513559&amp;date=15.09.2026&amp;dst=100072&amp;field=134" TargetMode = "External"/><Relationship Id="rId57" Type="http://schemas.openxmlformats.org/officeDocument/2006/relationships/hyperlink" Target="https://login.consultant.ru/link/?req=doc&amp;base=LAW&amp;n=513559&amp;date=15.09.2026&amp;dst=100073&amp;field=134" TargetMode = "External"/><Relationship Id="rId58" Type="http://schemas.openxmlformats.org/officeDocument/2006/relationships/hyperlink" Target="https://login.consultant.ru/link/?req=doc&amp;base=LAW&amp;n=513559&amp;date=15.09.2026&amp;dst=100074&amp;field=134" TargetMode = "External"/><Relationship Id="rId59" Type="http://schemas.openxmlformats.org/officeDocument/2006/relationships/hyperlink" Target="https://login.consultant.ru/link/?req=doc&amp;base=LAW&amp;n=513559&amp;date=15.09.2026&amp;dst=100080&amp;field=134" TargetMode = "External"/><Relationship Id="rId60" Type="http://schemas.openxmlformats.org/officeDocument/2006/relationships/hyperlink" Target="https://login.consultant.ru/link/?req=doc&amp;base=LAW&amp;n=541082&amp;date=15.09.2026&amp;dst=100329&amp;field=134" TargetMode = "External"/><Relationship Id="rId61" Type="http://schemas.openxmlformats.org/officeDocument/2006/relationships/hyperlink" Target="https://login.consultant.ru/link/?req=doc&amp;base=LAW&amp;n=513559&amp;date=15.09.2026&amp;dst=100083&amp;field=134" TargetMode = "External"/><Relationship Id="rId62" Type="http://schemas.openxmlformats.org/officeDocument/2006/relationships/hyperlink" Target="https://login.consultant.ru/link/?req=doc&amp;base=LAW&amp;n=513559&amp;date=15.09.2026&amp;dst=100084&amp;field=134" TargetMode = "External"/><Relationship Id="rId63" Type="http://schemas.openxmlformats.org/officeDocument/2006/relationships/hyperlink" Target="https://login.consultant.ru/link/?req=doc&amp;base=LAW&amp;n=513559&amp;date=15.09.2026&amp;dst=100085&amp;field=134" TargetMode = "External"/><Relationship Id="rId64" Type="http://schemas.openxmlformats.org/officeDocument/2006/relationships/hyperlink" Target="https://login.consultant.ru/link/?req=doc&amp;base=LAW&amp;n=540361&amp;date=15.09.2026&amp;dst=100040&amp;field=134" TargetMode = "External"/><Relationship Id="rId65" Type="http://schemas.openxmlformats.org/officeDocument/2006/relationships/hyperlink" Target="https://login.consultant.ru/link/?req=doc&amp;base=LAW&amp;n=513559&amp;date=15.09.2026&amp;dst=100089&amp;field=134" TargetMode = "External"/><Relationship Id="rId66" Type="http://schemas.openxmlformats.org/officeDocument/2006/relationships/hyperlink" Target="https://login.consultant.ru/link/?req=doc&amp;base=LAW&amp;n=513559&amp;date=15.09.2026&amp;dst=100090&amp;field=134" TargetMode = "External"/><Relationship Id="rId67" Type="http://schemas.openxmlformats.org/officeDocument/2006/relationships/hyperlink" Target="https://login.consultant.ru/link/?req=doc&amp;base=LAW&amp;n=513559&amp;date=15.09.2026&amp;dst=100092&amp;field=134" TargetMode = "External"/><Relationship Id="rId68" Type="http://schemas.openxmlformats.org/officeDocument/2006/relationships/hyperlink" Target="https://login.consultant.ru/link/?req=doc&amp;base=LAW&amp;n=540361&amp;date=15.09.2026&amp;dst=100042&amp;field=134" TargetMode = "External"/><Relationship Id="rId69" Type="http://schemas.openxmlformats.org/officeDocument/2006/relationships/hyperlink" Target="https://login.consultant.ru/link/?req=doc&amp;base=LAW&amp;n=513559&amp;date=15.09.2026&amp;dst=100093&amp;field=134" TargetMode = "External"/><Relationship Id="rId70" Type="http://schemas.openxmlformats.org/officeDocument/2006/relationships/hyperlink" Target="https://login.consultant.ru/link/?req=doc&amp;base=LAW&amp;n=513559&amp;date=15.09.2026&amp;dst=100096&amp;field=134" TargetMode = "External"/><Relationship Id="rId71" Type="http://schemas.openxmlformats.org/officeDocument/2006/relationships/hyperlink" Target="https://login.consultant.ru/link/?req=doc&amp;base=LAW&amp;n=513559&amp;date=15.09.2026&amp;dst=100097&amp;field=134" TargetMode = "External"/><Relationship Id="rId72" Type="http://schemas.openxmlformats.org/officeDocument/2006/relationships/hyperlink" Target="https://login.consultant.ru/link/?req=doc&amp;base=LAW&amp;n=541082&amp;date=15.09.2026" TargetMode = "External"/><Relationship Id="rId73" Type="http://schemas.openxmlformats.org/officeDocument/2006/relationships/hyperlink" Target="https://login.consultant.ru/link/?req=doc&amp;base=LAW&amp;n=513559&amp;date=15.09.2026&amp;dst=100103&amp;field=134" TargetMode = "External"/><Relationship Id="rId74" Type="http://schemas.openxmlformats.org/officeDocument/2006/relationships/hyperlink" Target="https://login.consultant.ru/link/?req=doc&amp;base=LAW&amp;n=513559&amp;date=15.09.2026&amp;dst=100104&amp;field=134" TargetMode = "External"/><Relationship Id="rId75" Type="http://schemas.openxmlformats.org/officeDocument/2006/relationships/hyperlink" Target="https://login.consultant.ru/link/?req=doc&amp;base=LAW&amp;n=513448&amp;date=15.09.2026&amp;dst=100012&amp;field=134" TargetMode = "External"/><Relationship Id="rId76" Type="http://schemas.openxmlformats.org/officeDocument/2006/relationships/hyperlink" Target="https://login.consultant.ru/link/?req=doc&amp;base=LAW&amp;n=540361&amp;date=15.09.2026&amp;dst=100044&amp;field=134" TargetMode = "External"/><Relationship Id="rId77" Type="http://schemas.openxmlformats.org/officeDocument/2006/relationships/hyperlink" Target="https://login.consultant.ru/link/?req=doc&amp;base=LAW&amp;n=513559&amp;date=15.09.2026&amp;dst=100105&amp;field=134" TargetMode = "External"/><Relationship Id="rId78" Type="http://schemas.openxmlformats.org/officeDocument/2006/relationships/hyperlink" Target="https://login.consultant.ru/link/?req=doc&amp;base=LAW&amp;n=513559&amp;date=15.09.2026&amp;dst=100106&amp;field=134" TargetMode = "External"/><Relationship Id="rId79" Type="http://schemas.openxmlformats.org/officeDocument/2006/relationships/hyperlink" Target="https://login.consultant.ru/link/?req=doc&amp;base=LAW&amp;n=541082&amp;date=15.09.2026&amp;dst=100225&amp;field=134" TargetMode = "External"/><Relationship Id="rId80" Type="http://schemas.openxmlformats.org/officeDocument/2006/relationships/hyperlink" Target="https://login.consultant.ru/link/?req=doc&amp;base=LAW&amp;n=513559&amp;date=15.09.2026&amp;dst=100111&amp;field=134" TargetMode = "External"/><Relationship Id="rId81" Type="http://schemas.openxmlformats.org/officeDocument/2006/relationships/hyperlink" Target="https://login.consultant.ru/link/?req=doc&amp;base=LAW&amp;n=540361&amp;date=15.09.2026&amp;dst=100046&amp;field=134" TargetMode = "External"/><Relationship Id="rId82" Type="http://schemas.openxmlformats.org/officeDocument/2006/relationships/hyperlink" Target="https://login.consultant.ru/link/?req=doc&amp;base=LAW&amp;n=513559&amp;date=15.09.2026&amp;dst=100112&amp;field=134" TargetMode = "External"/><Relationship Id="rId83" Type="http://schemas.openxmlformats.org/officeDocument/2006/relationships/hyperlink" Target="https://login.consultant.ru/link/?req=doc&amp;base=LAW&amp;n=513559&amp;date=15.09.2026&amp;dst=100113&amp;field=134" TargetMode = "External"/><Relationship Id="rId84" Type="http://schemas.openxmlformats.org/officeDocument/2006/relationships/hyperlink" Target="https://login.consultant.ru/link/?req=doc&amp;base=LAW&amp;n=541082&amp;date=15.09.2026&amp;dst=100553&amp;field=134" TargetMode = "External"/><Relationship Id="rId85" Type="http://schemas.openxmlformats.org/officeDocument/2006/relationships/hyperlink" Target="https://login.consultant.ru/link/?req=doc&amp;base=LAW&amp;n=540361&amp;date=15.09.2026&amp;dst=100047&amp;field=134" TargetMode = "External"/><Relationship Id="rId86" Type="http://schemas.openxmlformats.org/officeDocument/2006/relationships/hyperlink" Target="https://login.consultant.ru/link/?req=doc&amp;base=LAW&amp;n=513448&amp;date=15.09.2026&amp;dst=100013&amp;field=134" TargetMode = "External"/><Relationship Id="rId87" Type="http://schemas.openxmlformats.org/officeDocument/2006/relationships/hyperlink" Target="https://login.consultant.ru/link/?req=doc&amp;base=LAW&amp;n=513559&amp;date=15.09.2026&amp;dst=100115&amp;field=134" TargetMode = "External"/><Relationship Id="rId88" Type="http://schemas.openxmlformats.org/officeDocument/2006/relationships/hyperlink" Target="https://login.consultant.ru/link/?req=doc&amp;base=LAW&amp;n=513559&amp;date=15.09.2026&amp;dst=100121&amp;field=134" TargetMode = "External"/><Relationship Id="rId89" Type="http://schemas.openxmlformats.org/officeDocument/2006/relationships/hyperlink" Target="https://login.consultant.ru/link/?req=doc&amp;base=LAW&amp;n=513448&amp;date=15.09.2026&amp;dst=100014&amp;field=134" TargetMode = "External"/><Relationship Id="rId90" Type="http://schemas.openxmlformats.org/officeDocument/2006/relationships/hyperlink" Target="https://login.consultant.ru/link/?req=doc&amp;base=LAW&amp;n=541082&amp;date=15.09.2026&amp;dst=101391&amp;field=134" TargetMode = "External"/><Relationship Id="rId91" Type="http://schemas.openxmlformats.org/officeDocument/2006/relationships/hyperlink" Target="https://login.consultant.ru/link/?req=doc&amp;base=LAW&amp;n=513448&amp;date=15.09.2026&amp;dst=100018&amp;field=134" TargetMode = "External"/><Relationship Id="rId92" Type="http://schemas.openxmlformats.org/officeDocument/2006/relationships/hyperlink" Target="https://login.consultant.ru/link/?req=doc&amp;base=LAW&amp;n=541082&amp;date=15.09.2026&amp;dst=101366&amp;field=134" TargetMode = "External"/><Relationship Id="rId93" Type="http://schemas.openxmlformats.org/officeDocument/2006/relationships/hyperlink" Target="https://login.consultant.ru/link/?req=doc&amp;base=LAW&amp;n=541082&amp;date=15.09.2026&amp;dst=101331&amp;field=134" TargetMode = "External"/><Relationship Id="rId94" Type="http://schemas.openxmlformats.org/officeDocument/2006/relationships/hyperlink" Target="https://login.consultant.ru/link/?req=doc&amp;base=LAW&amp;n=541082&amp;date=15.09.2026&amp;dst=100996&amp;field=134" TargetMode = "External"/><Relationship Id="rId95" Type="http://schemas.openxmlformats.org/officeDocument/2006/relationships/hyperlink" Target="https://login.consultant.ru/link/?req=doc&amp;base=LAW&amp;n=541082&amp;date=15.09.2026&amp;dst=100987&amp;field=134" TargetMode = "External"/><Relationship Id="rId96" Type="http://schemas.openxmlformats.org/officeDocument/2006/relationships/hyperlink" Target="https://login.consultant.ru/link/?req=doc&amp;base=LAW&amp;n=541082&amp;date=15.09.2026&amp;dst=101185&amp;field=134" TargetMode = "External"/><Relationship Id="rId97" Type="http://schemas.openxmlformats.org/officeDocument/2006/relationships/hyperlink" Target="https://login.consultant.ru/link/?req=doc&amp;base=LAW&amp;n=541082&amp;date=15.09.2026&amp;dst=101482&amp;field=134" TargetMode = "External"/><Relationship Id="rId98" Type="http://schemas.openxmlformats.org/officeDocument/2006/relationships/hyperlink" Target="https://login.consultant.ru/link/?req=doc&amp;base=LAW&amp;n=513448&amp;date=15.09.2026&amp;dst=100020&amp;field=134" TargetMode = "External"/><Relationship Id="rId99" Type="http://schemas.openxmlformats.org/officeDocument/2006/relationships/hyperlink" Target="https://login.consultant.ru/link/?req=doc&amp;base=LAW&amp;n=513448&amp;date=15.09.2026&amp;dst=100032&amp;field=134" TargetMode = "External"/><Relationship Id="rId100" Type="http://schemas.openxmlformats.org/officeDocument/2006/relationships/hyperlink" Target="https://login.consultant.ru/link/?req=doc&amp;base=LAW&amp;n=540361&amp;date=15.09.2026&amp;dst=100051&amp;field=134" TargetMode = "External"/><Relationship Id="rId101" Type="http://schemas.openxmlformats.org/officeDocument/2006/relationships/hyperlink" Target="https://login.consultant.ru/link/?req=doc&amp;base=LAW&amp;n=513559&amp;date=15.09.2026&amp;dst=100132&amp;field=134" TargetMode = "External"/><Relationship Id="rId102" Type="http://schemas.openxmlformats.org/officeDocument/2006/relationships/hyperlink" Target="https://login.consultant.ru/link/?req=doc&amp;base=LAW&amp;n=513448&amp;date=15.09.2026&amp;dst=100034&amp;field=134" TargetMode = "External"/><Relationship Id="rId103" Type="http://schemas.openxmlformats.org/officeDocument/2006/relationships/hyperlink" Target="https://login.consultant.ru/link/?req=doc&amp;base=LAW&amp;n=513448&amp;date=15.09.2026&amp;dst=100036&amp;field=134" TargetMode = "External"/><Relationship Id="rId104" Type="http://schemas.openxmlformats.org/officeDocument/2006/relationships/hyperlink" Target="https://login.consultant.ru/link/?req=doc&amp;base=LAW&amp;n=540361&amp;date=15.09.2026&amp;dst=100053&amp;field=134" TargetMode = "External"/><Relationship Id="rId105" Type="http://schemas.openxmlformats.org/officeDocument/2006/relationships/hyperlink" Target="https://login.consultant.ru/link/?req=doc&amp;base=LAW&amp;n=513448&amp;date=15.09.2026&amp;dst=100037&amp;field=134" TargetMode = "External"/><Relationship Id="rId106" Type="http://schemas.openxmlformats.org/officeDocument/2006/relationships/hyperlink" Target="https://login.consultant.ru/link/?req=doc&amp;base=LAW&amp;n=513448&amp;date=15.09.2026&amp;dst=100039&amp;field=134" TargetMode = "External"/><Relationship Id="rId107" Type="http://schemas.openxmlformats.org/officeDocument/2006/relationships/hyperlink" Target="https://login.consultant.ru/link/?req=doc&amp;base=LAW&amp;n=513559&amp;date=15.09.2026&amp;dst=100136&amp;field=134" TargetMode = "External"/><Relationship Id="rId108" Type="http://schemas.openxmlformats.org/officeDocument/2006/relationships/hyperlink" Target="https://login.consultant.ru/link/?req=doc&amp;base=LAW&amp;n=540361&amp;date=15.09.2026&amp;dst=100054&amp;field=134" TargetMode = "External"/><Relationship Id="rId109" Type="http://schemas.openxmlformats.org/officeDocument/2006/relationships/hyperlink" Target="https://login.consultant.ru/link/?req=doc&amp;base=LAW&amp;n=513448&amp;date=15.09.2026&amp;dst=100041&amp;field=134" TargetMode = "External"/><Relationship Id="rId110" Type="http://schemas.openxmlformats.org/officeDocument/2006/relationships/hyperlink" Target="https://login.consultant.ru/link/?req=doc&amp;base=LAW&amp;n=513448&amp;date=15.09.2026&amp;dst=100043&amp;field=134" TargetMode = "External"/><Relationship Id="rId111" Type="http://schemas.openxmlformats.org/officeDocument/2006/relationships/hyperlink" Target="https://login.consultant.ru/link/?req=doc&amp;base=LAW&amp;n=513448&amp;date=15.09.2026&amp;dst=100045&amp;field=134" TargetMode = "External"/><Relationship Id="rId112" Type="http://schemas.openxmlformats.org/officeDocument/2006/relationships/hyperlink" Target="https://login.consultant.ru/link/?req=doc&amp;base=LAW&amp;n=513559&amp;date=15.09.2026&amp;dst=100151&amp;field=134" TargetMode = "External"/><Relationship Id="rId113" Type="http://schemas.openxmlformats.org/officeDocument/2006/relationships/hyperlink" Target="https://login.consultant.ru/link/?req=doc&amp;base=LAW&amp;n=540361&amp;date=15.09.2026&amp;dst=100061&amp;field=134" TargetMode = "External"/><Relationship Id="rId114" Type="http://schemas.openxmlformats.org/officeDocument/2006/relationships/hyperlink" Target="https://login.consultant.ru/link/?req=doc&amp;base=LAW&amp;n=513448&amp;date=15.09.2026&amp;dst=100046&amp;field=134" TargetMode = "External"/><Relationship Id="rId115" Type="http://schemas.openxmlformats.org/officeDocument/2006/relationships/hyperlink" Target="https://login.consultant.ru/link/?req=doc&amp;base=LAW&amp;n=541082&amp;date=15.09.2026&amp;dst=101409&amp;field=134" TargetMode = "External"/><Relationship Id="rId116" Type="http://schemas.openxmlformats.org/officeDocument/2006/relationships/hyperlink" Target="https://login.consultant.ru/link/?req=doc&amp;base=LAW&amp;n=541082&amp;date=15.09.2026&amp;dst=101410&amp;field=134" TargetMode = "External"/><Relationship Id="rId117" Type="http://schemas.openxmlformats.org/officeDocument/2006/relationships/hyperlink" Target="https://login.consultant.ru/link/?req=doc&amp;base=LAW&amp;n=541082&amp;date=15.09.2026&amp;dst=100638&amp;field=134" TargetMode = "External"/><Relationship Id="rId118" Type="http://schemas.openxmlformats.org/officeDocument/2006/relationships/hyperlink" Target="https://login.consultant.ru/link/?req=doc&amp;base=LAW&amp;n=541082&amp;date=15.09.2026&amp;dst=101411&amp;field=134" TargetMode = "External"/><Relationship Id="rId119" Type="http://schemas.openxmlformats.org/officeDocument/2006/relationships/hyperlink" Target="https://login.consultant.ru/link/?req=doc&amp;base=LAW&amp;n=541082&amp;date=15.09.2026&amp;dst=101411&amp;field=134" TargetMode = "External"/><Relationship Id="rId120" Type="http://schemas.openxmlformats.org/officeDocument/2006/relationships/hyperlink" Target="https://login.consultant.ru/link/?req=doc&amp;base=LAW&amp;n=513559&amp;date=15.09.2026&amp;dst=100161&amp;field=134" TargetMode = "External"/><Relationship Id="rId121" Type="http://schemas.openxmlformats.org/officeDocument/2006/relationships/hyperlink" Target="https://login.consultant.ru/link/?req=doc&amp;base=LAW&amp;n=513448&amp;date=15.09.2026&amp;dst=100047&amp;field=134" TargetMode = "External"/><Relationship Id="rId122" Type="http://schemas.openxmlformats.org/officeDocument/2006/relationships/hyperlink" Target="https://login.consultant.ru/link/?req=doc&amp;base=LAW&amp;n=513559&amp;date=15.09.2026&amp;dst=100162&amp;field=134" TargetMode = "External"/><Relationship Id="rId123" Type="http://schemas.openxmlformats.org/officeDocument/2006/relationships/hyperlink" Target="https://login.consultant.ru/link/?req=doc&amp;base=LAW&amp;n=541082&amp;date=15.09.2026" TargetMode = "External"/><Relationship Id="rId124" Type="http://schemas.openxmlformats.org/officeDocument/2006/relationships/hyperlink" Target="https://login.consultant.ru/link/?req=doc&amp;base=LAW&amp;n=513559&amp;date=15.09.2026&amp;dst=100166&amp;field=134" TargetMode = "External"/><Relationship Id="rId125" Type="http://schemas.openxmlformats.org/officeDocument/2006/relationships/hyperlink" Target="https://login.consultant.ru/link/?req=doc&amp;base=LAW&amp;n=541082&amp;date=15.09.2026&amp;dst=100468&amp;field=134" TargetMode = "External"/><Relationship Id="rId126" Type="http://schemas.openxmlformats.org/officeDocument/2006/relationships/hyperlink" Target="https://login.consultant.ru/link/?req=doc&amp;base=LAW&amp;n=540361&amp;date=15.09.2026&amp;dst=100070&amp;field=134" TargetMode = "External"/><Relationship Id="rId127" Type="http://schemas.openxmlformats.org/officeDocument/2006/relationships/hyperlink" Target="https://login.consultant.ru/link/?req=doc&amp;base=LAW&amp;n=513559&amp;date=15.09.2026&amp;dst=100167&amp;field=134" TargetMode = "External"/><Relationship Id="rId128" Type="http://schemas.openxmlformats.org/officeDocument/2006/relationships/hyperlink" Target="https://login.consultant.ru/link/?req=doc&amp;base=LAW&amp;n=541082&amp;date=15.09.2026&amp;dst=100338&amp;field=134" TargetMode = "External"/><Relationship Id="rId129" Type="http://schemas.openxmlformats.org/officeDocument/2006/relationships/hyperlink" Target="https://login.consultant.ru/link/?req=doc&amp;base=LAW&amp;n=513559&amp;date=15.09.2026&amp;dst=100171&amp;field=134" TargetMode = "External"/><Relationship Id="rId130" Type="http://schemas.openxmlformats.org/officeDocument/2006/relationships/hyperlink" Target="https://login.consultant.ru/link/?req=doc&amp;base=LAW&amp;n=513559&amp;date=15.09.2026&amp;dst=100172&amp;field=134" TargetMode = "External"/><Relationship Id="rId131" Type="http://schemas.openxmlformats.org/officeDocument/2006/relationships/hyperlink" Target="https://login.consultant.ru/link/?req=doc&amp;base=LAW&amp;n=540361&amp;date=15.09.2026&amp;dst=100072&amp;field=134" TargetMode = "External"/><Relationship Id="rId132" Type="http://schemas.openxmlformats.org/officeDocument/2006/relationships/hyperlink" Target="https://login.consultant.ru/link/?req=doc&amp;base=LAW&amp;n=513559&amp;date=15.09.2026&amp;dst=100173&amp;field=134" TargetMode = "External"/><Relationship Id="rId133" Type="http://schemas.openxmlformats.org/officeDocument/2006/relationships/hyperlink" Target="https://login.consultant.ru/link/?req=doc&amp;base=LAW&amp;n=540361&amp;date=15.09.2026&amp;dst=100079&amp;field=134" TargetMode = "External"/><Relationship Id="rId134" Type="http://schemas.openxmlformats.org/officeDocument/2006/relationships/hyperlink" Target="https://login.consultant.ru/link/?req=doc&amp;base=LAW&amp;n=513559&amp;date=15.09.2026&amp;dst=100174&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16.11.2020 N 1845
(ред. от 25.07.2026)
"О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
(вместе с "Положением о лицензировании деятельности в области гидрометеорологии и смежных с ней областях (за исключением указанной деятельности, осуществ</dc:title>
  <dcterms:created xsi:type="dcterms:W3CDTF">2026-09-15T10:08:54Z</dcterms:created>
</cp:coreProperties>
</file>